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eastAsia="仿宋"/>
        </w:rPr>
      </w:pPr>
    </w:p>
    <w:p>
      <w:pPr>
        <w:adjustRightInd w:val="0"/>
        <w:snapToGrid w:val="0"/>
        <w:spacing w:line="540" w:lineRule="exact"/>
        <w:jc w:val="center"/>
        <w:rPr>
          <w:rFonts w:eastAsia="华文中宋"/>
          <w:b/>
          <w:color w:val="000000"/>
          <w:sz w:val="44"/>
          <w:szCs w:val="44"/>
        </w:rPr>
      </w:pPr>
      <w:r>
        <w:rPr>
          <w:rFonts w:hint="eastAsia" w:eastAsia="华文中宋"/>
          <w:b/>
          <w:color w:val="000000"/>
          <w:sz w:val="44"/>
          <w:szCs w:val="44"/>
          <w:lang w:val="en-US" w:eastAsia="zh-CN"/>
        </w:rPr>
        <w:t>南京晓庄</w:t>
      </w:r>
      <w:r>
        <w:rPr>
          <w:rFonts w:hint="eastAsia" w:eastAsia="华文中宋"/>
          <w:b/>
          <w:color w:val="000000"/>
          <w:sz w:val="44"/>
          <w:szCs w:val="44"/>
        </w:rPr>
        <w:t>学院</w:t>
      </w:r>
    </w:p>
    <w:p>
      <w:pPr>
        <w:adjustRightInd w:val="0"/>
        <w:snapToGrid w:val="0"/>
        <w:spacing w:line="540" w:lineRule="exact"/>
        <w:jc w:val="center"/>
        <w:rPr>
          <w:rFonts w:eastAsia="华文中宋"/>
          <w:b/>
          <w:kern w:val="0"/>
          <w:sz w:val="44"/>
          <w:szCs w:val="44"/>
        </w:rPr>
      </w:pPr>
      <w:r>
        <w:rPr>
          <w:rFonts w:hint="eastAsia" w:eastAsia="华文中宋"/>
          <w:b/>
          <w:color w:val="000000"/>
          <w:sz w:val="44"/>
          <w:szCs w:val="44"/>
        </w:rPr>
        <w:t>乡村教师定向生综合考核成绩</w:t>
      </w:r>
      <w:r>
        <w:rPr>
          <w:rFonts w:hint="eastAsia" w:eastAsia="华文中宋"/>
          <w:b/>
          <w:kern w:val="0"/>
          <w:sz w:val="44"/>
          <w:szCs w:val="44"/>
        </w:rPr>
        <w:t>计算方法</w:t>
      </w:r>
    </w:p>
    <w:p>
      <w:pPr>
        <w:adjustRightInd w:val="0"/>
        <w:snapToGrid w:val="0"/>
        <w:spacing w:line="540" w:lineRule="exact"/>
        <w:jc w:val="center"/>
        <w:rPr>
          <w:rFonts w:hint="default" w:eastAsia="华文中宋"/>
          <w:b/>
          <w:kern w:val="0"/>
          <w:sz w:val="44"/>
          <w:szCs w:val="44"/>
          <w:lang w:val="en-US" w:eastAsia="zh-CN"/>
        </w:rPr>
      </w:pPr>
      <w:r>
        <w:rPr>
          <w:rFonts w:hint="eastAsia" w:eastAsia="华文中宋"/>
          <w:b/>
          <w:kern w:val="0"/>
          <w:sz w:val="44"/>
          <w:szCs w:val="44"/>
          <w:lang w:val="en-US" w:eastAsia="zh-CN"/>
        </w:rPr>
        <w:t>指导意见</w:t>
      </w:r>
    </w:p>
    <w:p/>
    <w:p>
      <w:pPr>
        <w:ind w:firstLine="640" w:firstLineChars="200"/>
        <w:rPr>
          <w:rFonts w:ascii="仿宋_GB2312" w:hAnsi="宋体" w:eastAsia="仿宋_GB2312"/>
        </w:rPr>
      </w:pPr>
      <w:r>
        <w:rPr>
          <w:rFonts w:hint="eastAsia" w:ascii="仿宋_GB2312" w:hAnsi="宋体" w:eastAsia="仿宋_GB2312"/>
        </w:rPr>
        <w:t>根据《省教育厅省发展改革委省人力资源社会保障厅省编制办省财政厅关于开展全省乡村教师定向培养工作的通知》</w:t>
      </w:r>
      <w:r>
        <w:rPr>
          <w:rFonts w:ascii="仿宋_GB2312" w:hAnsi="宋体" w:eastAsia="仿宋_GB2312"/>
        </w:rPr>
        <w:t>(</w:t>
      </w:r>
      <w:r>
        <w:rPr>
          <w:rFonts w:hint="eastAsia" w:ascii="仿宋_GB2312" w:hAnsi="宋体" w:eastAsia="仿宋_GB2312"/>
        </w:rPr>
        <w:t>苏教师〔</w:t>
      </w:r>
      <w:r>
        <w:rPr>
          <w:rFonts w:ascii="仿宋_GB2312" w:hAnsi="宋体" w:eastAsia="仿宋_GB2312"/>
        </w:rPr>
        <w:t>2016</w:t>
      </w:r>
      <w:r>
        <w:rPr>
          <w:rFonts w:hint="eastAsia" w:ascii="仿宋_GB2312" w:hAnsi="宋体" w:eastAsia="仿宋_GB2312"/>
        </w:rPr>
        <w:t>〕</w:t>
      </w:r>
      <w:r>
        <w:rPr>
          <w:rFonts w:ascii="仿宋_GB2312" w:hAnsi="宋体" w:eastAsia="仿宋_GB2312"/>
        </w:rPr>
        <w:t>4</w:t>
      </w:r>
      <w:r>
        <w:rPr>
          <w:rFonts w:hint="eastAsia" w:ascii="仿宋_GB2312" w:hAnsi="宋体" w:eastAsia="仿宋_GB2312"/>
        </w:rPr>
        <w:t>号</w:t>
      </w:r>
      <w:r>
        <w:rPr>
          <w:rFonts w:ascii="仿宋_GB2312" w:hAnsi="宋体" w:eastAsia="仿宋_GB2312"/>
        </w:rPr>
        <w:t xml:space="preserve">) </w:t>
      </w:r>
      <w:r>
        <w:rPr>
          <w:rFonts w:hint="eastAsia" w:ascii="仿宋_GB2312" w:hAnsi="宋体" w:eastAsia="仿宋_GB2312"/>
        </w:rPr>
        <w:t>文件精神，结合</w:t>
      </w:r>
      <w:r>
        <w:rPr>
          <w:rFonts w:hint="eastAsia" w:ascii="仿宋_GB2312" w:hAnsi="宋体" w:eastAsia="仿宋_GB2312"/>
          <w:lang w:val="en-US" w:eastAsia="zh-CN"/>
        </w:rPr>
        <w:t>南京晓庄</w:t>
      </w:r>
      <w:r>
        <w:rPr>
          <w:rFonts w:hint="eastAsia" w:ascii="仿宋_GB2312" w:hAnsi="宋体" w:eastAsia="仿宋_GB2312"/>
        </w:rPr>
        <w:t>学院乡村教师定向生培养具体情况，特制定本实施</w:t>
      </w:r>
      <w:r>
        <w:rPr>
          <w:rFonts w:hint="eastAsia" w:ascii="仿宋_GB2312" w:hAnsi="宋体" w:eastAsia="仿宋_GB2312"/>
          <w:lang w:val="en-US" w:eastAsia="zh-CN"/>
        </w:rPr>
        <w:t>方案</w:t>
      </w:r>
      <w:r>
        <w:rPr>
          <w:rFonts w:hint="eastAsia" w:ascii="仿宋_GB2312" w:hAnsi="宋体" w:eastAsia="仿宋_GB2312"/>
        </w:rPr>
        <w:t>。</w:t>
      </w:r>
    </w:p>
    <w:p>
      <w:pPr>
        <w:adjustRightInd w:val="0"/>
        <w:snapToGrid w:val="0"/>
        <w:spacing w:line="540" w:lineRule="exact"/>
        <w:ind w:firstLine="640" w:firstLineChars="200"/>
        <w:rPr>
          <w:rFonts w:eastAsia="黑体"/>
          <w:kern w:val="0"/>
        </w:rPr>
      </w:pPr>
      <w:r>
        <w:rPr>
          <w:rFonts w:hint="eastAsia" w:eastAsia="黑体"/>
          <w:kern w:val="0"/>
        </w:rPr>
        <w:t>一、考核项目</w:t>
      </w:r>
    </w:p>
    <w:p>
      <w:pPr>
        <w:adjustRightInd w:val="0"/>
        <w:snapToGrid w:val="0"/>
        <w:spacing w:line="540" w:lineRule="exact"/>
        <w:ind w:firstLine="640" w:firstLineChars="200"/>
        <w:rPr>
          <w:rFonts w:eastAsia="仿宋_GB2312"/>
          <w:kern w:val="0"/>
        </w:rPr>
      </w:pPr>
      <w:r>
        <w:rPr>
          <w:rFonts w:hint="eastAsia" w:eastAsia="仿宋_GB2312"/>
          <w:kern w:val="0"/>
        </w:rPr>
        <w:t>乡村教师定向生综合考核包括</w:t>
      </w:r>
      <w:r>
        <w:rPr>
          <w:rFonts w:hint="eastAsia" w:eastAsia="仿宋_GB2312"/>
          <w:b/>
          <w:kern w:val="0"/>
        </w:rPr>
        <w:t>品德成长、学业水平、职业技能、教育实践</w:t>
      </w:r>
      <w:r>
        <w:rPr>
          <w:rFonts w:hint="eastAsia" w:eastAsia="仿宋_GB2312"/>
          <w:kern w:val="0"/>
        </w:rPr>
        <w:t>等四个项目。</w:t>
      </w:r>
    </w:p>
    <w:p>
      <w:pPr>
        <w:adjustRightInd w:val="0"/>
        <w:snapToGrid w:val="0"/>
        <w:spacing w:line="540" w:lineRule="exact"/>
        <w:ind w:firstLine="640" w:firstLineChars="200"/>
        <w:rPr>
          <w:rFonts w:eastAsia="黑体"/>
          <w:kern w:val="0"/>
        </w:rPr>
      </w:pPr>
      <w:r>
        <w:rPr>
          <w:rFonts w:hint="eastAsia" w:eastAsia="黑体"/>
          <w:kern w:val="0"/>
        </w:rPr>
        <w:t>二、考核方法</w:t>
      </w:r>
    </w:p>
    <w:p>
      <w:pPr>
        <w:adjustRightInd w:val="0"/>
        <w:snapToGrid w:val="0"/>
        <w:spacing w:line="540" w:lineRule="exact"/>
        <w:ind w:firstLine="643" w:firstLineChars="200"/>
        <w:outlineLvl w:val="0"/>
        <w:rPr>
          <w:rFonts w:eastAsia="仿宋_GB2312"/>
          <w:b/>
          <w:kern w:val="0"/>
        </w:rPr>
      </w:pPr>
      <w:r>
        <w:rPr>
          <w:rFonts w:hint="eastAsia" w:eastAsia="仿宋_GB2312"/>
          <w:b/>
          <w:kern w:val="0"/>
        </w:rPr>
        <w:t>（一）权重</w:t>
      </w:r>
    </w:p>
    <w:p>
      <w:pPr>
        <w:adjustRightInd w:val="0"/>
        <w:snapToGrid w:val="0"/>
        <w:spacing w:line="540" w:lineRule="exact"/>
        <w:ind w:firstLine="640" w:firstLineChars="200"/>
        <w:rPr>
          <w:rFonts w:eastAsia="仿宋_GB2312"/>
          <w:kern w:val="0"/>
        </w:rPr>
      </w:pPr>
      <w:r>
        <w:rPr>
          <w:rFonts w:hint="eastAsia" w:eastAsia="仿宋_GB2312"/>
          <w:kern w:val="0"/>
        </w:rPr>
        <w:t>品德成长、学业水平、职业技能、教育实习四项权重分别为</w:t>
      </w:r>
      <w:r>
        <w:rPr>
          <w:rFonts w:eastAsia="仿宋_GB2312"/>
          <w:kern w:val="0"/>
        </w:rPr>
        <w:t>0.1</w:t>
      </w:r>
      <w:r>
        <w:rPr>
          <w:rFonts w:hint="eastAsia" w:eastAsia="仿宋_GB2312"/>
          <w:kern w:val="0"/>
        </w:rPr>
        <w:t>、</w:t>
      </w:r>
      <w:r>
        <w:rPr>
          <w:rFonts w:eastAsia="仿宋_GB2312"/>
          <w:kern w:val="0"/>
        </w:rPr>
        <w:t>0.4</w:t>
      </w:r>
      <w:r>
        <w:rPr>
          <w:rFonts w:hint="eastAsia" w:eastAsia="仿宋_GB2312"/>
          <w:kern w:val="0"/>
        </w:rPr>
        <w:t>、</w:t>
      </w:r>
      <w:r>
        <w:rPr>
          <w:rFonts w:eastAsia="仿宋_GB2312"/>
          <w:kern w:val="0"/>
        </w:rPr>
        <w:t>0.2</w:t>
      </w:r>
      <w:r>
        <w:rPr>
          <w:rFonts w:hint="eastAsia" w:eastAsia="仿宋_GB2312"/>
          <w:kern w:val="0"/>
        </w:rPr>
        <w:t>、</w:t>
      </w:r>
      <w:r>
        <w:rPr>
          <w:rFonts w:eastAsia="仿宋_GB2312"/>
          <w:kern w:val="0"/>
        </w:rPr>
        <w:t>0.3</w:t>
      </w:r>
      <w:r>
        <w:rPr>
          <w:rFonts w:hint="eastAsia" w:eastAsia="仿宋_GB2312"/>
          <w:kern w:val="0"/>
        </w:rPr>
        <w:t>，满分为</w:t>
      </w:r>
      <w:r>
        <w:rPr>
          <w:rFonts w:eastAsia="仿宋_GB2312"/>
          <w:kern w:val="0"/>
        </w:rPr>
        <w:t>100</w:t>
      </w:r>
      <w:r>
        <w:rPr>
          <w:rFonts w:hint="eastAsia" w:eastAsia="仿宋_GB2312"/>
          <w:kern w:val="0"/>
        </w:rPr>
        <w:t>分。</w:t>
      </w:r>
    </w:p>
    <w:p>
      <w:pPr>
        <w:adjustRightInd w:val="0"/>
        <w:snapToGrid w:val="0"/>
        <w:spacing w:line="540" w:lineRule="exact"/>
        <w:ind w:firstLine="643" w:firstLineChars="200"/>
        <w:outlineLvl w:val="0"/>
        <w:rPr>
          <w:rFonts w:eastAsia="仿宋_GB2312"/>
          <w:b/>
          <w:kern w:val="0"/>
        </w:rPr>
      </w:pPr>
      <w:r>
        <w:rPr>
          <w:rFonts w:hint="eastAsia" w:eastAsia="仿宋_GB2312"/>
          <w:b/>
          <w:kern w:val="0"/>
        </w:rPr>
        <w:t>（二）计分</w:t>
      </w:r>
    </w:p>
    <w:p>
      <w:pPr>
        <w:adjustRightInd w:val="0"/>
        <w:snapToGrid w:val="0"/>
        <w:spacing w:line="540" w:lineRule="exact"/>
        <w:ind w:firstLine="640" w:firstLineChars="200"/>
        <w:rPr>
          <w:rFonts w:hint="eastAsia" w:eastAsia="仿宋_GB2312"/>
          <w:kern w:val="0"/>
        </w:rPr>
      </w:pPr>
      <w:r>
        <w:rPr>
          <w:rFonts w:hint="eastAsia" w:eastAsia="仿宋_GB2312"/>
          <w:kern w:val="0"/>
        </w:rPr>
        <w:t>计分项目按百分制计分，具体计算办法如下：</w:t>
      </w:r>
    </w:p>
    <w:p>
      <w:pPr>
        <w:adjustRightInd w:val="0"/>
        <w:snapToGrid w:val="0"/>
        <w:spacing w:line="540" w:lineRule="exact"/>
        <w:ind w:firstLine="640" w:firstLineChars="200"/>
        <w:rPr>
          <w:rFonts w:hint="eastAsia" w:eastAsia="仿宋_GB2312"/>
          <w:kern w:val="0"/>
          <w:lang w:val="en-US" w:eastAsia="zh-CN"/>
        </w:rPr>
      </w:pPr>
      <w:r>
        <w:rPr>
          <w:rFonts w:hint="eastAsia" w:eastAsia="仿宋_GB2312"/>
          <w:kern w:val="0"/>
          <w:lang w:val="en-US" w:eastAsia="zh-CN"/>
        </w:rPr>
        <w:t>1.</w:t>
      </w:r>
      <w:r>
        <w:rPr>
          <w:rFonts w:hint="eastAsia" w:eastAsia="仿宋_GB2312"/>
          <w:kern w:val="0"/>
        </w:rPr>
        <w:t>品德成长：由全学程8个学期操行等第换分计算，每学期所评优、良、中、差，分别按12.5分、10分、8分、4分计值。</w:t>
      </w:r>
      <w:r>
        <w:rPr>
          <w:rFonts w:hint="eastAsia" w:eastAsia="仿宋_GB2312"/>
          <w:kern w:val="0"/>
          <w:lang w:val="en-US" w:eastAsia="zh-CN"/>
        </w:rPr>
        <w:t>获得校级及以上综合表彰的，获奖学期可直接确定为优。</w:t>
      </w:r>
    </w:p>
    <w:p>
      <w:pPr>
        <w:adjustRightInd w:val="0"/>
        <w:snapToGrid w:val="0"/>
        <w:spacing w:line="540" w:lineRule="exact"/>
        <w:ind w:firstLine="640" w:firstLineChars="200"/>
        <w:rPr>
          <w:rFonts w:hint="eastAsia" w:eastAsia="仿宋_GB2312"/>
          <w:kern w:val="0"/>
        </w:rPr>
      </w:pPr>
      <w:r>
        <w:rPr>
          <w:rFonts w:hint="eastAsia" w:eastAsia="仿宋_GB2312"/>
          <w:kern w:val="0"/>
          <w:lang w:val="en-US" w:eastAsia="zh-CN"/>
        </w:rPr>
        <w:t>具体评定细则各学院可依据《南京晓庄学院本科学生综合素质测评办法》（南晓院【2022】71号）给定。</w:t>
      </w:r>
    </w:p>
    <w:p>
      <w:pPr>
        <w:adjustRightInd w:val="0"/>
        <w:snapToGrid w:val="0"/>
        <w:spacing w:line="540" w:lineRule="exact"/>
        <w:ind w:firstLine="643" w:firstLineChars="200"/>
        <w:rPr>
          <w:rFonts w:hint="eastAsia" w:eastAsia="仿宋_GB2312"/>
          <w:kern w:val="0"/>
          <w:highlight w:val="none"/>
          <w:lang w:val="en-US" w:eastAsia="zh-CN"/>
        </w:rPr>
      </w:pPr>
      <w:r>
        <w:rPr>
          <w:rFonts w:eastAsia="仿宋_GB2312"/>
          <w:b/>
          <w:kern w:val="0"/>
        </w:rPr>
        <w:t>2</w:t>
      </w:r>
      <w:r>
        <w:rPr>
          <w:rFonts w:hint="eastAsia" w:eastAsia="仿宋_GB2312"/>
          <w:b/>
          <w:kern w:val="0"/>
        </w:rPr>
        <w:t>．学业水平：</w:t>
      </w:r>
      <w:r>
        <w:rPr>
          <w:rFonts w:hint="eastAsia" w:eastAsia="仿宋_GB2312"/>
          <w:kern w:val="0"/>
        </w:rPr>
        <w:t>学业水平成绩以培养学</w:t>
      </w:r>
      <w:r>
        <w:rPr>
          <w:rFonts w:hint="eastAsia" w:eastAsia="仿宋_GB2312"/>
          <w:kern w:val="0"/>
          <w:lang w:val="en-US" w:eastAsia="zh-CN"/>
        </w:rPr>
        <w:t>院</w:t>
      </w:r>
      <w:r>
        <w:rPr>
          <w:rFonts w:hint="eastAsia" w:eastAsia="仿宋_GB2312"/>
          <w:kern w:val="0"/>
        </w:rPr>
        <w:t>实施的全部课程成绩均分为考核分</w:t>
      </w:r>
      <w:r>
        <w:rPr>
          <w:rFonts w:hint="eastAsia" w:eastAsia="仿宋_GB2312"/>
          <w:kern w:val="0"/>
          <w:lang w:eastAsia="zh-CN"/>
        </w:rPr>
        <w:t>，</w:t>
      </w:r>
      <w:r>
        <w:rPr>
          <w:rFonts w:hint="eastAsia" w:ascii="仿宋_GB2312" w:eastAsia="仿宋_GB2312"/>
          <w:kern w:val="0"/>
          <w:highlight w:val="none"/>
        </w:rPr>
        <w:t>考核</w:t>
      </w:r>
      <w:r>
        <w:rPr>
          <w:rFonts w:hint="eastAsia" w:ascii="仿宋_GB2312" w:eastAsia="仿宋_GB2312"/>
          <w:kern w:val="0"/>
          <w:highlight w:val="none"/>
          <w:lang w:val="en-US" w:eastAsia="zh-CN"/>
        </w:rPr>
        <w:t>课程</w:t>
      </w:r>
      <w:r>
        <w:rPr>
          <w:rFonts w:hint="eastAsia" w:ascii="仿宋_GB2312" w:eastAsia="仿宋_GB2312"/>
          <w:kern w:val="0"/>
          <w:highlight w:val="none"/>
        </w:rPr>
        <w:t>可根据各</w:t>
      </w:r>
      <w:r>
        <w:rPr>
          <w:rFonts w:hint="eastAsia" w:ascii="仿宋_GB2312" w:eastAsia="仿宋_GB2312"/>
          <w:kern w:val="0"/>
          <w:highlight w:val="none"/>
          <w:lang w:val="en-US" w:eastAsia="zh-CN"/>
        </w:rPr>
        <w:t>学院的</w:t>
      </w:r>
      <w:r>
        <w:rPr>
          <w:rFonts w:hint="eastAsia" w:ascii="仿宋_GB2312" w:eastAsia="仿宋_GB2312"/>
          <w:kern w:val="0"/>
          <w:highlight w:val="none"/>
        </w:rPr>
        <w:t>专业特点进行</w:t>
      </w:r>
      <w:r>
        <w:rPr>
          <w:rFonts w:hint="eastAsia" w:ascii="仿宋_GB2312" w:eastAsia="仿宋_GB2312"/>
          <w:kern w:val="0"/>
          <w:highlight w:val="none"/>
          <w:lang w:val="en-US" w:eastAsia="zh-CN"/>
        </w:rPr>
        <w:t>调整。</w:t>
      </w:r>
    </w:p>
    <w:p>
      <w:pPr>
        <w:adjustRightInd w:val="0"/>
        <w:snapToGrid w:val="0"/>
        <w:spacing w:line="540" w:lineRule="exact"/>
        <w:ind w:firstLine="640" w:firstLineChars="200"/>
        <w:rPr>
          <w:rFonts w:eastAsia="仿宋_GB2312"/>
          <w:kern w:val="0"/>
        </w:rPr>
      </w:pPr>
      <w:r>
        <w:rPr>
          <w:rFonts w:hint="eastAsia" w:eastAsia="仿宋_GB2312"/>
          <w:kern w:val="0"/>
        </w:rPr>
        <w:t>评定细则：</w:t>
      </w:r>
    </w:p>
    <w:p>
      <w:pPr>
        <w:adjustRightInd w:val="0"/>
        <w:snapToGrid w:val="0"/>
        <w:spacing w:line="540" w:lineRule="exact"/>
        <w:ind w:firstLine="640" w:firstLineChars="200"/>
        <w:rPr>
          <w:rFonts w:eastAsia="仿宋_GB2312"/>
          <w:kern w:val="0"/>
        </w:rPr>
      </w:pPr>
      <w:r>
        <w:rPr>
          <w:rFonts w:hint="eastAsia" w:eastAsia="仿宋_GB2312"/>
          <w:kern w:val="0"/>
        </w:rPr>
        <w:t>（</w:t>
      </w:r>
      <w:r>
        <w:rPr>
          <w:rFonts w:eastAsia="仿宋_GB2312"/>
          <w:kern w:val="0"/>
        </w:rPr>
        <w:t>1</w:t>
      </w:r>
      <w:r>
        <w:rPr>
          <w:rFonts w:hint="eastAsia" w:eastAsia="仿宋_GB2312"/>
          <w:kern w:val="0"/>
        </w:rPr>
        <w:t>）每学期课程分为考试课程和考查课程。考试课程以百分制计算（非百分制转化为百分制）；考查课程分为优、良、中、及格、不及格五个等级，分别对应转化为</w:t>
      </w:r>
      <w:r>
        <w:rPr>
          <w:rFonts w:eastAsia="仿宋_GB2312"/>
          <w:kern w:val="0"/>
        </w:rPr>
        <w:t>90</w:t>
      </w:r>
      <w:r>
        <w:rPr>
          <w:rFonts w:hint="eastAsia" w:eastAsia="仿宋_GB2312"/>
          <w:kern w:val="0"/>
        </w:rPr>
        <w:t>分、</w:t>
      </w:r>
      <w:r>
        <w:rPr>
          <w:rFonts w:eastAsia="仿宋_GB2312"/>
          <w:kern w:val="0"/>
        </w:rPr>
        <w:t>80</w:t>
      </w:r>
      <w:r>
        <w:rPr>
          <w:rFonts w:hint="eastAsia" w:eastAsia="仿宋_GB2312"/>
          <w:kern w:val="0"/>
        </w:rPr>
        <w:t>分、</w:t>
      </w:r>
      <w:r>
        <w:rPr>
          <w:rFonts w:eastAsia="仿宋_GB2312"/>
          <w:kern w:val="0"/>
        </w:rPr>
        <w:t>70</w:t>
      </w:r>
      <w:r>
        <w:rPr>
          <w:rFonts w:hint="eastAsia" w:eastAsia="仿宋_GB2312"/>
          <w:kern w:val="0"/>
        </w:rPr>
        <w:t>分、</w:t>
      </w:r>
      <w:r>
        <w:rPr>
          <w:rFonts w:eastAsia="仿宋_GB2312"/>
          <w:kern w:val="0"/>
        </w:rPr>
        <w:t>60</w:t>
      </w:r>
      <w:r>
        <w:rPr>
          <w:rFonts w:hint="eastAsia" w:eastAsia="仿宋_GB2312"/>
          <w:kern w:val="0"/>
        </w:rPr>
        <w:t>分和</w:t>
      </w:r>
      <w:r>
        <w:rPr>
          <w:rFonts w:eastAsia="仿宋_GB2312"/>
          <w:kern w:val="0"/>
        </w:rPr>
        <w:t>50</w:t>
      </w:r>
      <w:r>
        <w:rPr>
          <w:rFonts w:hint="eastAsia" w:eastAsia="仿宋_GB2312"/>
          <w:kern w:val="0"/>
        </w:rPr>
        <w:t>分计算。</w:t>
      </w:r>
    </w:p>
    <w:p>
      <w:pPr>
        <w:adjustRightInd w:val="0"/>
        <w:snapToGrid w:val="0"/>
        <w:spacing w:line="540" w:lineRule="exact"/>
        <w:ind w:firstLine="640" w:firstLineChars="200"/>
        <w:rPr>
          <w:rFonts w:eastAsia="仿宋_GB2312"/>
          <w:kern w:val="0"/>
        </w:rPr>
      </w:pPr>
      <w:r>
        <w:rPr>
          <w:rFonts w:hint="eastAsia" w:eastAsia="仿宋_GB2312"/>
          <w:kern w:val="0"/>
        </w:rPr>
        <w:t>（</w:t>
      </w:r>
      <w:r>
        <w:rPr>
          <w:rFonts w:eastAsia="仿宋_GB2312"/>
          <w:kern w:val="0"/>
        </w:rPr>
        <w:t>2</w:t>
      </w:r>
      <w:r>
        <w:rPr>
          <w:rFonts w:hint="eastAsia" w:eastAsia="仿宋_GB2312"/>
          <w:kern w:val="0"/>
        </w:rPr>
        <w:t>）每学期全部课程成绩均分为所有课程得分的总和除以课程总门数。</w:t>
      </w:r>
    </w:p>
    <w:p>
      <w:pPr>
        <w:adjustRightInd w:val="0"/>
        <w:snapToGrid w:val="0"/>
        <w:spacing w:line="540" w:lineRule="exact"/>
        <w:ind w:firstLine="640" w:firstLineChars="200"/>
        <w:rPr>
          <w:rFonts w:ascii="仿宋_GB2312" w:eastAsia="仿宋_GB2312"/>
        </w:rPr>
      </w:pPr>
      <w:r>
        <w:rPr>
          <w:rFonts w:hint="eastAsia" w:eastAsia="仿宋_GB2312"/>
          <w:kern w:val="0"/>
        </w:rPr>
        <w:t>（</w:t>
      </w:r>
      <w:r>
        <w:rPr>
          <w:rFonts w:eastAsia="仿宋_GB2312"/>
          <w:kern w:val="0"/>
        </w:rPr>
        <w:t>3</w:t>
      </w:r>
      <w:r>
        <w:rPr>
          <w:rFonts w:hint="eastAsia" w:eastAsia="仿宋_GB2312"/>
          <w:kern w:val="0"/>
        </w:rPr>
        <w:t>）毕业时的学业水平得分，则以</w:t>
      </w:r>
      <w:r>
        <w:rPr>
          <w:rFonts w:eastAsia="仿宋_GB2312"/>
          <w:kern w:val="0"/>
        </w:rPr>
        <w:t>8</w:t>
      </w:r>
      <w:r>
        <w:rPr>
          <w:rFonts w:hint="eastAsia" w:eastAsia="仿宋_GB2312"/>
          <w:kern w:val="0"/>
        </w:rPr>
        <w:t>个学期的均分总和除以</w:t>
      </w:r>
      <w:r>
        <w:rPr>
          <w:rFonts w:eastAsia="仿宋_GB2312"/>
          <w:kern w:val="0"/>
        </w:rPr>
        <w:t>8</w:t>
      </w:r>
      <w:r>
        <w:rPr>
          <w:rFonts w:hint="eastAsia" w:eastAsia="仿宋_GB2312"/>
          <w:kern w:val="0"/>
        </w:rPr>
        <w:t>，结果则为学业水平考核分。</w:t>
      </w:r>
    </w:p>
    <w:p>
      <w:pPr>
        <w:adjustRightInd w:val="0"/>
        <w:snapToGrid w:val="0"/>
        <w:spacing w:line="540" w:lineRule="exact"/>
        <w:ind w:firstLine="643" w:firstLineChars="200"/>
        <w:rPr>
          <w:rFonts w:ascii="仿宋_GB2312" w:eastAsia="仿宋_GB2312"/>
        </w:rPr>
      </w:pPr>
      <w:r>
        <w:rPr>
          <w:rFonts w:ascii="仿宋_GB2312" w:eastAsia="仿宋_GB2312"/>
          <w:b/>
        </w:rPr>
        <w:t>3</w:t>
      </w:r>
      <w:r>
        <w:rPr>
          <w:rFonts w:hint="eastAsia" w:ascii="仿宋_GB2312" w:eastAsia="仿宋_GB2312"/>
          <w:b/>
        </w:rPr>
        <w:t>．职业技能：</w:t>
      </w:r>
      <w:r>
        <w:rPr>
          <w:rFonts w:hint="eastAsia" w:ascii="仿宋_GB2312" w:eastAsia="仿宋_GB2312"/>
        </w:rPr>
        <w:t>职业技能以培养学</w:t>
      </w:r>
      <w:r>
        <w:rPr>
          <w:rFonts w:hint="eastAsia" w:ascii="仿宋_GB2312" w:eastAsia="仿宋_GB2312"/>
          <w:lang w:val="en-US" w:eastAsia="zh-CN"/>
        </w:rPr>
        <w:t>院</w:t>
      </w:r>
      <w:r>
        <w:rPr>
          <w:rFonts w:hint="eastAsia" w:ascii="仿宋_GB2312" w:eastAsia="仿宋_GB2312"/>
        </w:rPr>
        <w:t>所确定的所有专业技能考核成绩均分为考核分。</w:t>
      </w:r>
    </w:p>
    <w:p>
      <w:pPr>
        <w:adjustRightInd w:val="0"/>
        <w:snapToGrid w:val="0"/>
        <w:spacing w:line="540" w:lineRule="exact"/>
        <w:ind w:firstLine="640" w:firstLineChars="200"/>
        <w:rPr>
          <w:rFonts w:ascii="仿宋_GB2312" w:eastAsia="仿宋_GB2312"/>
        </w:rPr>
      </w:pPr>
      <w:r>
        <w:rPr>
          <w:rFonts w:hint="eastAsia" w:ascii="仿宋_GB2312" w:eastAsia="仿宋_GB2312"/>
        </w:rPr>
        <w:t>评定</w:t>
      </w:r>
      <w:r>
        <w:rPr>
          <w:rFonts w:hint="eastAsia" w:ascii="仿宋_GB2312" w:eastAsia="仿宋_GB2312"/>
          <w:lang w:val="en-US" w:eastAsia="zh-CN"/>
        </w:rPr>
        <w:t>要素</w:t>
      </w:r>
      <w:r>
        <w:rPr>
          <w:rFonts w:hint="eastAsia" w:ascii="仿宋_GB2312" w:eastAsia="仿宋_GB2312"/>
        </w:rPr>
        <w:t>：</w:t>
      </w:r>
    </w:p>
    <w:p>
      <w:pPr>
        <w:numPr>
          <w:ilvl w:val="0"/>
          <w:numId w:val="1"/>
        </w:numPr>
        <w:adjustRightInd w:val="0"/>
        <w:snapToGrid w:val="0"/>
        <w:spacing w:line="540" w:lineRule="exact"/>
        <w:ind w:firstLine="640" w:firstLineChars="200"/>
        <w:rPr>
          <w:rFonts w:hint="eastAsia" w:ascii="仿宋_GB2312" w:eastAsia="仿宋_GB2312"/>
          <w:kern w:val="0"/>
          <w:lang w:eastAsia="zh-CN"/>
        </w:rPr>
      </w:pPr>
      <w:r>
        <w:rPr>
          <w:rFonts w:hint="eastAsia" w:ascii="仿宋_GB2312" w:eastAsia="仿宋_GB2312"/>
        </w:rPr>
        <w:t>各专业职业技能分为通用技能和专业技能两方面，具体考核项目、考核标准和考核学期</w:t>
      </w:r>
      <w:r>
        <w:rPr>
          <w:rFonts w:hint="eastAsia" w:ascii="仿宋_GB2312" w:eastAsia="仿宋_GB2312"/>
          <w:kern w:val="0"/>
        </w:rPr>
        <w:t>参照《关于印发江苏省乡村教师定向培养指导方案的通知》（苏教指会</w:t>
      </w:r>
      <w:r>
        <w:rPr>
          <w:rFonts w:ascii="仿宋_GB2312" w:eastAsia="仿宋_GB2312"/>
          <w:kern w:val="0"/>
        </w:rPr>
        <w:t>2016</w:t>
      </w:r>
      <w:r>
        <w:rPr>
          <w:rFonts w:hint="eastAsia" w:ascii="仿宋_GB2312" w:eastAsia="仿宋_GB2312"/>
          <w:kern w:val="0"/>
        </w:rPr>
        <w:t>第</w:t>
      </w:r>
      <w:r>
        <w:rPr>
          <w:rFonts w:ascii="仿宋_GB2312" w:eastAsia="仿宋_GB2312"/>
          <w:kern w:val="0"/>
        </w:rPr>
        <w:t>7</w:t>
      </w:r>
      <w:r>
        <w:rPr>
          <w:rFonts w:hint="eastAsia" w:ascii="仿宋_GB2312" w:eastAsia="仿宋_GB2312"/>
          <w:kern w:val="0"/>
        </w:rPr>
        <w:t>号）文件中的《江苏省乡村教师定向培养职业技能考核纲要》的内容实施</w:t>
      </w:r>
      <w:r>
        <w:rPr>
          <w:rFonts w:hint="eastAsia" w:ascii="仿宋_GB2312" w:eastAsia="仿宋_GB2312"/>
          <w:kern w:val="0"/>
          <w:lang w:eastAsia="zh-CN"/>
        </w:rPr>
        <w:t>。</w:t>
      </w:r>
    </w:p>
    <w:p>
      <w:pPr>
        <w:numPr>
          <w:ilvl w:val="0"/>
          <w:numId w:val="0"/>
        </w:numPr>
        <w:adjustRightInd w:val="0"/>
        <w:snapToGrid w:val="0"/>
        <w:spacing w:line="540" w:lineRule="exact"/>
        <w:ind w:firstLine="640" w:firstLineChars="200"/>
        <w:rPr>
          <w:rFonts w:hint="default" w:ascii="仿宋_GB2312" w:eastAsia="仿宋_GB2312"/>
          <w:kern w:val="0"/>
          <w:lang w:val="en-US" w:eastAsia="zh-CN"/>
        </w:rPr>
      </w:pPr>
      <w:r>
        <w:rPr>
          <w:rFonts w:hint="eastAsia" w:ascii="仿宋_GB2312" w:eastAsia="仿宋_GB2312"/>
          <w:kern w:val="0"/>
        </w:rPr>
        <w:t>（</w:t>
      </w:r>
      <w:r>
        <w:rPr>
          <w:rFonts w:ascii="仿宋_GB2312" w:eastAsia="仿宋_GB2312"/>
          <w:kern w:val="0"/>
        </w:rPr>
        <w:t>2</w:t>
      </w:r>
      <w:r>
        <w:rPr>
          <w:rFonts w:hint="eastAsia" w:ascii="仿宋_GB2312" w:eastAsia="仿宋_GB2312"/>
          <w:kern w:val="0"/>
        </w:rPr>
        <w:t>）</w:t>
      </w:r>
      <w:r>
        <w:rPr>
          <w:rFonts w:hint="eastAsia" w:ascii="仿宋_GB2312" w:eastAsia="仿宋_GB2312"/>
          <w:kern w:val="0"/>
          <w:lang w:val="en-US" w:eastAsia="zh-CN"/>
        </w:rPr>
        <w:t>各培养学院根据本专业人才培养方案中规定的教师技能课程成绩的均分为考核分。</w:t>
      </w:r>
    </w:p>
    <w:p>
      <w:pPr>
        <w:adjustRightInd w:val="0"/>
        <w:snapToGrid w:val="0"/>
        <w:spacing w:line="540" w:lineRule="exact"/>
        <w:ind w:firstLine="640" w:firstLineChars="200"/>
        <w:rPr>
          <w:rFonts w:hint="eastAsia" w:eastAsia="仿宋_GB2312"/>
          <w:b w:val="0"/>
          <w:bCs/>
          <w:kern w:val="0"/>
          <w:lang w:eastAsia="zh-CN"/>
        </w:rPr>
      </w:pPr>
      <w:r>
        <w:rPr>
          <w:rFonts w:hint="eastAsia" w:ascii="仿宋_GB2312" w:eastAsia="仿宋_GB2312"/>
          <w:kern w:val="0"/>
          <w:lang w:eastAsia="zh-CN"/>
        </w:rPr>
        <w:t>（</w:t>
      </w:r>
      <w:r>
        <w:rPr>
          <w:rFonts w:hint="eastAsia" w:ascii="仿宋_GB2312" w:eastAsia="仿宋_GB2312"/>
          <w:kern w:val="0"/>
          <w:lang w:val="en-US" w:eastAsia="zh-CN"/>
        </w:rPr>
        <w:t>3</w:t>
      </w:r>
      <w:r>
        <w:rPr>
          <w:rFonts w:hint="eastAsia" w:ascii="仿宋_GB2312" w:eastAsia="仿宋_GB2312"/>
          <w:kern w:val="0"/>
          <w:lang w:eastAsia="zh-CN"/>
        </w:rPr>
        <w:t>）</w:t>
      </w:r>
      <w:r>
        <w:rPr>
          <w:rFonts w:hint="eastAsia" w:eastAsia="仿宋_GB2312"/>
          <w:b w:val="0"/>
          <w:bCs/>
          <w:kern w:val="0"/>
          <w:lang w:val="en-US" w:eastAsia="zh-CN"/>
        </w:rPr>
        <w:t>各学院也可根据</w:t>
      </w:r>
      <w:r>
        <w:rPr>
          <w:rFonts w:hint="eastAsia" w:eastAsia="仿宋_GB2312"/>
          <w:b w:val="0"/>
          <w:bCs/>
          <w:kern w:val="0"/>
        </w:rPr>
        <w:t>师范生教学基本功大赛的综合得分</w:t>
      </w:r>
      <w:r>
        <w:rPr>
          <w:rFonts w:hint="eastAsia" w:eastAsia="仿宋_GB2312"/>
          <w:b w:val="0"/>
          <w:bCs/>
          <w:kern w:val="0"/>
          <w:lang w:val="en-US" w:eastAsia="zh-CN"/>
        </w:rPr>
        <w:t>为考核分</w:t>
      </w:r>
      <w:r>
        <w:rPr>
          <w:rFonts w:hint="eastAsia" w:eastAsia="仿宋_GB2312"/>
          <w:b w:val="0"/>
          <w:bCs/>
          <w:kern w:val="0"/>
          <w:lang w:eastAsia="zh-CN"/>
        </w:rPr>
        <w:t>。</w:t>
      </w:r>
    </w:p>
    <w:p>
      <w:pPr>
        <w:adjustRightInd w:val="0"/>
        <w:snapToGrid w:val="0"/>
        <w:spacing w:line="540" w:lineRule="exact"/>
        <w:ind w:firstLine="640" w:firstLineChars="200"/>
        <w:rPr>
          <w:rFonts w:ascii="仿宋_GB2312" w:eastAsia="仿宋_GB2312"/>
          <w:kern w:val="0"/>
        </w:rPr>
      </w:pPr>
      <w:r>
        <w:rPr>
          <w:rFonts w:hint="eastAsia" w:ascii="仿宋_GB2312" w:eastAsia="仿宋_GB2312"/>
          <w:kern w:val="0"/>
        </w:rPr>
        <w:t>职业技能考核每项</w:t>
      </w:r>
      <w:r>
        <w:rPr>
          <w:rFonts w:hint="eastAsia" w:ascii="仿宋_GB2312" w:eastAsia="仿宋_GB2312"/>
          <w:kern w:val="0"/>
          <w:lang w:val="en-US" w:eastAsia="zh-CN"/>
        </w:rPr>
        <w:t>均</w:t>
      </w:r>
      <w:r>
        <w:rPr>
          <w:rFonts w:hint="eastAsia" w:ascii="仿宋_GB2312" w:eastAsia="仿宋_GB2312"/>
          <w:kern w:val="0"/>
        </w:rPr>
        <w:t>以百分制计分，</w:t>
      </w:r>
      <w:r>
        <w:rPr>
          <w:rFonts w:hint="eastAsia" w:ascii="仿宋_GB2312" w:eastAsia="仿宋_GB2312"/>
          <w:kern w:val="0"/>
          <w:lang w:val="en-US" w:eastAsia="zh-CN"/>
        </w:rPr>
        <w:t>各学院可根据各专业特点，合理使用以上评定要素，制定评定细则，予以考核。</w:t>
      </w:r>
      <w:r>
        <w:rPr>
          <w:rFonts w:ascii="仿宋_GB2312" w:eastAsia="仿宋_GB2312"/>
          <w:kern w:val="0"/>
        </w:rPr>
        <w:t xml:space="preserve">                                                                                                                                                                                                                                                                                                                                                                                                                                                                                                                                                                                                                                                                                                                                                                                                                                                                                                                                                                                                                                                                                                                                                                                                                                                                                                                                                                                                                                                                                                                                                                                                                                                                                                                                                                                                                                                                                                                                                                                                                                                                                                                                                                                                                                                                                                                                                                                                                                                                                                                                                                                                                                                                                                                                                                                                                                                                                                                                                                                                                                                                                                                                                                                                                                                                                                                                                                                                                                                                                                                                                                                                                                        </w:t>
      </w:r>
    </w:p>
    <w:p>
      <w:pPr>
        <w:numPr>
          <w:ilvl w:val="0"/>
          <w:numId w:val="2"/>
        </w:numPr>
        <w:adjustRightInd w:val="0"/>
        <w:snapToGrid w:val="0"/>
        <w:spacing w:line="540" w:lineRule="exact"/>
        <w:ind w:firstLine="643" w:firstLineChars="200"/>
        <w:rPr>
          <w:rFonts w:hint="eastAsia" w:eastAsia="仿宋_GB2312"/>
          <w:kern w:val="0"/>
        </w:rPr>
      </w:pPr>
      <w:r>
        <w:rPr>
          <w:rFonts w:hint="eastAsia" w:eastAsia="仿宋_GB2312"/>
          <w:b/>
          <w:kern w:val="0"/>
        </w:rPr>
        <w:t>教育实践：</w:t>
      </w:r>
      <w:r>
        <w:rPr>
          <w:rFonts w:hint="eastAsia" w:eastAsia="仿宋_GB2312"/>
          <w:kern w:val="0"/>
        </w:rPr>
        <w:t>教育实习考核成绩由各县（市、区）教育行政部门成立的考核组提供，具体评分标准由各县（市、区）考核组确定</w:t>
      </w:r>
      <w:r>
        <w:rPr>
          <w:rFonts w:hint="eastAsia" w:eastAsia="仿宋_GB2312"/>
          <w:kern w:val="0"/>
          <w:lang w:eastAsia="zh-CN"/>
        </w:rPr>
        <w:t>，</w:t>
      </w:r>
      <w:r>
        <w:rPr>
          <w:rFonts w:hint="eastAsia" w:eastAsia="仿宋_GB2312"/>
          <w:kern w:val="0"/>
          <w:lang w:val="en-US" w:eastAsia="zh-CN"/>
        </w:rPr>
        <w:t>各学院可根据专业特点自行调整。</w:t>
      </w:r>
    </w:p>
    <w:p>
      <w:pPr>
        <w:adjustRightInd w:val="0"/>
        <w:snapToGrid w:val="0"/>
        <w:spacing w:line="540" w:lineRule="exact"/>
        <w:ind w:firstLine="640" w:firstLineChars="200"/>
        <w:rPr>
          <w:rFonts w:eastAsia="黑体"/>
          <w:kern w:val="0"/>
        </w:rPr>
      </w:pPr>
      <w:r>
        <w:rPr>
          <w:rFonts w:hint="eastAsia" w:eastAsia="黑体"/>
          <w:kern w:val="0"/>
        </w:rPr>
        <w:t>三、考核结果</w:t>
      </w:r>
    </w:p>
    <w:p>
      <w:pPr>
        <w:adjustRightInd w:val="0"/>
        <w:snapToGrid w:val="0"/>
        <w:spacing w:line="540" w:lineRule="exact"/>
        <w:ind w:firstLine="640" w:firstLineChars="200"/>
        <w:rPr>
          <w:rFonts w:hint="eastAsia" w:eastAsia="仿宋_GB2312"/>
          <w:kern w:val="0"/>
        </w:rPr>
      </w:pPr>
      <w:r>
        <w:rPr>
          <w:rFonts w:hint="eastAsia" w:eastAsia="仿宋_GB2312"/>
          <w:kern w:val="0"/>
        </w:rPr>
        <w:t>计分项目得分</w:t>
      </w:r>
      <w:r>
        <w:rPr>
          <w:rFonts w:hint="eastAsia" w:eastAsia="仿宋_GB2312"/>
          <w:b/>
          <w:bCs/>
          <w:kern w:val="0"/>
          <w:lang w:val="en-US" w:eastAsia="zh-CN"/>
        </w:rPr>
        <w:t>由二级学院公示无误</w:t>
      </w:r>
      <w:r>
        <w:rPr>
          <w:rFonts w:hint="eastAsia" w:eastAsia="仿宋_GB2312"/>
          <w:kern w:val="0"/>
          <w:lang w:val="en-US" w:eastAsia="zh-CN"/>
        </w:rPr>
        <w:t>后报教务处备案，由教务处</w:t>
      </w:r>
      <w:r>
        <w:rPr>
          <w:rFonts w:hint="eastAsia" w:eastAsia="仿宋_GB2312"/>
          <w:kern w:val="0"/>
        </w:rPr>
        <w:t>提供给有关县（市、区）教育主管部门和人社部门。</w:t>
      </w:r>
    </w:p>
    <w:p>
      <w:pPr>
        <w:adjustRightInd w:val="0"/>
        <w:snapToGrid w:val="0"/>
        <w:spacing w:line="540" w:lineRule="exact"/>
        <w:ind w:firstLine="640" w:firstLineChars="200"/>
        <w:rPr>
          <w:rFonts w:hint="eastAsia" w:eastAsia="仿宋_GB2312"/>
          <w:kern w:val="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33C2BE"/>
    <w:multiLevelType w:val="singleLevel"/>
    <w:tmpl w:val="2D33C2BE"/>
    <w:lvl w:ilvl="0" w:tentative="0">
      <w:start w:val="1"/>
      <w:numFmt w:val="decimal"/>
      <w:suff w:val="nothing"/>
      <w:lvlText w:val="（%1）"/>
      <w:lvlJc w:val="left"/>
    </w:lvl>
  </w:abstractNum>
  <w:abstractNum w:abstractNumId="1">
    <w:nsid w:val="3AB224FA"/>
    <w:multiLevelType w:val="singleLevel"/>
    <w:tmpl w:val="3AB224FA"/>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lMjg1NzMwYmU3OTc4M2U1N2U4OGU2MTZiZTgzZTYifQ=="/>
  </w:docVars>
  <w:rsids>
    <w:rsidRoot w:val="05452F47"/>
    <w:rsid w:val="000E36AC"/>
    <w:rsid w:val="000F3EE4"/>
    <w:rsid w:val="001250BA"/>
    <w:rsid w:val="00130B7B"/>
    <w:rsid w:val="001461A9"/>
    <w:rsid w:val="002E75A6"/>
    <w:rsid w:val="0030695C"/>
    <w:rsid w:val="003262BD"/>
    <w:rsid w:val="003611DA"/>
    <w:rsid w:val="003C3DD9"/>
    <w:rsid w:val="003D722C"/>
    <w:rsid w:val="00422730"/>
    <w:rsid w:val="00425F8A"/>
    <w:rsid w:val="00434ADE"/>
    <w:rsid w:val="00454E0D"/>
    <w:rsid w:val="00462819"/>
    <w:rsid w:val="004C1B5A"/>
    <w:rsid w:val="005165BC"/>
    <w:rsid w:val="00526E0B"/>
    <w:rsid w:val="00541F6B"/>
    <w:rsid w:val="00563BF7"/>
    <w:rsid w:val="00593A51"/>
    <w:rsid w:val="00606ECF"/>
    <w:rsid w:val="00645B43"/>
    <w:rsid w:val="006B2ED1"/>
    <w:rsid w:val="00761A6F"/>
    <w:rsid w:val="007C7967"/>
    <w:rsid w:val="00882482"/>
    <w:rsid w:val="00896860"/>
    <w:rsid w:val="00910085"/>
    <w:rsid w:val="009650F4"/>
    <w:rsid w:val="00971671"/>
    <w:rsid w:val="00981CF3"/>
    <w:rsid w:val="00990392"/>
    <w:rsid w:val="00A011C3"/>
    <w:rsid w:val="00B524A6"/>
    <w:rsid w:val="00B652BE"/>
    <w:rsid w:val="00BA0386"/>
    <w:rsid w:val="00BC44F2"/>
    <w:rsid w:val="00C17F3F"/>
    <w:rsid w:val="00C31C61"/>
    <w:rsid w:val="00C32848"/>
    <w:rsid w:val="00C4374F"/>
    <w:rsid w:val="00C47DF3"/>
    <w:rsid w:val="00D622DA"/>
    <w:rsid w:val="00DB34F9"/>
    <w:rsid w:val="00DB369E"/>
    <w:rsid w:val="00DD7F73"/>
    <w:rsid w:val="00E458E8"/>
    <w:rsid w:val="00E5099F"/>
    <w:rsid w:val="00EF1F87"/>
    <w:rsid w:val="00F00D89"/>
    <w:rsid w:val="00F8193B"/>
    <w:rsid w:val="00FA4874"/>
    <w:rsid w:val="00FF3453"/>
    <w:rsid w:val="05452F47"/>
    <w:rsid w:val="054B11D7"/>
    <w:rsid w:val="09A80B2B"/>
    <w:rsid w:val="188F450D"/>
    <w:rsid w:val="1C7777C6"/>
    <w:rsid w:val="1E43274C"/>
    <w:rsid w:val="214D0D6E"/>
    <w:rsid w:val="2250110A"/>
    <w:rsid w:val="238125F2"/>
    <w:rsid w:val="27524FF2"/>
    <w:rsid w:val="2FCD1DBC"/>
    <w:rsid w:val="3578637F"/>
    <w:rsid w:val="42E66DE3"/>
    <w:rsid w:val="482A2EC7"/>
    <w:rsid w:val="48CC0EE3"/>
    <w:rsid w:val="4B4C48FF"/>
    <w:rsid w:val="50345BC2"/>
    <w:rsid w:val="52F55C20"/>
    <w:rsid w:val="560B2F5E"/>
    <w:rsid w:val="57BD75C6"/>
    <w:rsid w:val="58184FB4"/>
    <w:rsid w:val="5DD23E14"/>
    <w:rsid w:val="6258424C"/>
    <w:rsid w:val="6294321A"/>
    <w:rsid w:val="660A71B1"/>
    <w:rsid w:val="68E95FF4"/>
    <w:rsid w:val="70096EB3"/>
    <w:rsid w:val="7B3F3BA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32"/>
      <w:szCs w:val="3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reader-word-layer reader-word-s1-0"/>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customStyle="1" w:styleId="7">
    <w:name w:val="reader-word-layer reader-word-s1-6"/>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customStyle="1" w:styleId="8">
    <w:name w:val="reader-word-layer reader-word-s1-9"/>
    <w:basedOn w:val="1"/>
    <w:autoRedefine/>
    <w:qFormat/>
    <w:uiPriority w:val="99"/>
    <w:pPr>
      <w:widowControl/>
      <w:spacing w:before="100" w:beforeAutospacing="1" w:after="100" w:afterAutospacing="1"/>
      <w:jc w:val="left"/>
    </w:pPr>
    <w:rPr>
      <w:rFonts w:ascii="宋体" w:hAnsi="宋体" w:cs="宋体"/>
      <w:kern w:val="0"/>
      <w:sz w:val="24"/>
      <w:szCs w:val="24"/>
    </w:rPr>
  </w:style>
  <w:style w:type="character" w:customStyle="1" w:styleId="9">
    <w:name w:val="页眉 Char"/>
    <w:basedOn w:val="5"/>
    <w:link w:val="3"/>
    <w:autoRedefine/>
    <w:semiHidden/>
    <w:qFormat/>
    <w:uiPriority w:val="99"/>
    <w:rPr>
      <w:kern w:val="2"/>
      <w:sz w:val="18"/>
      <w:szCs w:val="18"/>
    </w:rPr>
  </w:style>
  <w:style w:type="character" w:customStyle="1" w:styleId="10">
    <w:name w:val="页脚 Char"/>
    <w:basedOn w:val="5"/>
    <w:link w:val="2"/>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6</Pages>
  <Words>898</Words>
  <Characters>5125</Characters>
  <Lines>42</Lines>
  <Paragraphs>12</Paragraphs>
  <TotalTime>21</TotalTime>
  <ScaleCrop>false</ScaleCrop>
  <LinksUpToDate>false</LinksUpToDate>
  <CharactersWithSpaces>6011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2016-09-27T06:42:00Z</dcterms:created>
  <dc:creator>yctujwc103W</dc:creator>
  <cp:lastModifiedBy>轩妈</cp:lastModifiedBy>
  <cp:lastPrinted>2024-05-09T02:04:00Z</cp:lastPrinted>
  <dcterms:modified xsi:type="dcterms:W3CDTF">2024-05-16T07:49:14Z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E6FD022779424C3890BA3F1AC62ECC5D_12</vt:lpwstr>
  </property>
</Properties>
</file>