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</w:pPr>
      <w:r>
        <w:rPr>
          <w:rFonts w:hint="eastAsia"/>
          <w:lang w:val="en-US" w:eastAsia="zh-CN"/>
        </w:rPr>
        <w:t>0</w:t>
      </w:r>
      <w:r>
        <w:t>窗体顶端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00" w:lineRule="exact"/>
        <w:ind w:left="376" w:right="376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关于</w:t>
      </w: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  <w:lang w:eastAsia="zh-CN"/>
        </w:rPr>
        <w:t>开展</w:t>
      </w: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  <w:lang w:val="en-US" w:eastAsia="zh-CN"/>
        </w:rPr>
        <w:t>2020年度</w:t>
      </w: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校级</w:t>
      </w: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  <w:lang w:eastAsia="zh-CN"/>
        </w:rPr>
        <w:t>本科</w:t>
      </w: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一流课程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00" w:lineRule="exact"/>
        <w:ind w:left="376" w:right="376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  <w:lang w:eastAsia="zh-CN"/>
        </w:rPr>
        <w:t>申报推荐工作</w:t>
      </w: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0" w:rightChars="0"/>
        <w:textAlignment w:val="auto"/>
        <w:outlineLvl w:val="9"/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各学院: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eastAsia="zh-CN"/>
        </w:rPr>
        <w:t>为贯彻落实《教育部关于一流本科课程建设的实施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 xml:space="preserve"> 意见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eastAsia="zh-CN"/>
        </w:rPr>
        <w:t>》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（教高〔2019〕8号）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eastAsia="zh-CN"/>
        </w:rPr>
        <w:t>和《省教育厅办公室关于开展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2019年度线下、线上线下混合式、社会实践国家级一流本科课程遴选推荐工作的通知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eastAsia="zh-CN"/>
        </w:rPr>
        <w:t>》及《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南京晓庄学院2020年教学工作要点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eastAsia="zh-CN"/>
        </w:rPr>
        <w:t>》等文件精神，进一步加强学校课程建设力度，深化课堂教学模式改革，打造一批具有高阶性、创新性、挑战度的“金课”，学校决定启动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2020年度一流本科课程建设立项工作，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现将具体要求通知如下：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2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eastAsia="zh-CN"/>
        </w:rPr>
        <w:t>一、申报范围及主要目标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2020年度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学校将遴选约40门左右的本科一流课程，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包括3类：线下课程、线上线下混合式课程和社会实践课程。</w:t>
      </w:r>
      <w:r>
        <w:rPr>
          <w:rFonts w:hint="eastAsia" w:ascii="仿宋_GB2312" w:hAnsi="仿宋_GB2312" w:eastAsia="仿宋_GB2312" w:cs="仿宋_GB2312"/>
          <w:b w:val="0"/>
          <w:bCs w:val="0"/>
          <w:color w:val="333333"/>
          <w:sz w:val="28"/>
          <w:szCs w:val="28"/>
          <w:lang w:val="en-US" w:eastAsia="zh-CN"/>
        </w:rPr>
        <w:t>线下课程12门左右、线上线下混合式课程26门左右，社会实践课程2门左右。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重点支持国家一流专业和省级一流专业所开的课程。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333333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1.线下课程。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eastAsia="zh-CN"/>
        </w:rPr>
        <w:t>主要指以面授为主的课程，以提升学生综合能力为重点，重塑课程内容，创新教学方法，打破课堂沉默状态，焕发课堂生机活力，较好发挥课堂教学主阵地、主渠道、主战场作用。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333333"/>
          <w:sz w:val="28"/>
          <w:szCs w:val="28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u w:val="none"/>
          <w:lang w:eastAsia="zh-CN"/>
        </w:rPr>
        <w:t>优先支持一流专业、拟将参与认证专业开设的课程、适当考虑能体现学科特色的专业课程以及具有良好教学效果、特色鲜明的通识课程。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333333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eastAsia="zh-CN"/>
        </w:rPr>
        <w:t>线上线下混合式课程。主要指基于慕课、专属在线课程（SPOC）或其他在线课程，运用适当的数字化教学工具，结合实际对校内课程进行改造，安排 20%—50% 的教学时间实施学生线上自主学习，与线下面授有机结合开展翻转课堂、混合式教学，打造在线课程与课堂教学相融合的混合式“金课”。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333333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3.社会实践课程。以培养学生综合能力为目标。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eastAsia="zh-CN"/>
        </w:rPr>
        <w:t>通过“青年红色筑梦之旅”、“互联网+”大学生创新创业大赛和思想政治理论课社会实践等活动，建设社会实践一流课程，切实加强实践育人。课程应为纳入人才培养方案的非实习、实训课程，社会实践学时占课程总学时的70%以上，配备理论指导教师，具有稳定的校外社会实践教学基地，可保证社会实践课程规范化和可持续发展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500" w:lineRule="exact"/>
        <w:ind w:right="60" w:rightChars="0" w:firstLine="562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28"/>
          <w:szCs w:val="28"/>
          <w:lang w:eastAsia="zh-CN"/>
        </w:rPr>
        <w:t>二、申报条件与建设要求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500" w:lineRule="exact"/>
        <w:ind w:left="0" w:right="0" w:firstLine="480"/>
        <w:textAlignment w:val="auto"/>
        <w:rPr>
          <w:rFonts w:hint="eastAsia" w:ascii="仿宋_GB2312" w:hAnsi="仿宋_GB2312" w:eastAsia="仿宋_GB2312" w:cs="仿宋_GB2312"/>
          <w:color w:val="333333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申报课程应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eastAsia="zh-CN"/>
        </w:rPr>
        <w:t>是各专业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人才培养方案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eastAsia="zh-CN"/>
        </w:rPr>
        <w:t>中设置的课程，并且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至少经过</w:t>
      </w:r>
      <w:r>
        <w:rPr>
          <w:rStyle w:val="6"/>
          <w:rFonts w:hint="eastAsia" w:ascii="仿宋_GB2312" w:hAnsi="仿宋_GB2312" w:eastAsia="仿宋_GB2312" w:cs="仿宋_GB2312"/>
          <w:color w:val="333333"/>
          <w:sz w:val="28"/>
          <w:szCs w:val="28"/>
        </w:rPr>
        <w:t>两个学</w:t>
      </w:r>
      <w:r>
        <w:rPr>
          <w:rStyle w:val="6"/>
          <w:rFonts w:hint="eastAsia" w:ascii="仿宋_GB2312" w:hAnsi="仿宋_GB2312" w:eastAsia="仿宋_GB2312" w:cs="仿宋_GB2312"/>
          <w:color w:val="333333"/>
          <w:sz w:val="28"/>
          <w:szCs w:val="28"/>
          <w:lang w:eastAsia="zh-CN"/>
        </w:rPr>
        <w:t>期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的建设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eastAsia="zh-CN"/>
        </w:rPr>
        <w:t>与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完善，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eastAsia="zh-CN"/>
        </w:rPr>
        <w:t>并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取得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eastAsia="zh-CN"/>
        </w:rPr>
        <w:t>一定的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改革成效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eastAsia="zh-CN"/>
        </w:rPr>
        <w:t>和良好的教学效果，具有较大的借鉴和推广价值。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500" w:lineRule="exact"/>
        <w:ind w:left="0" w:right="0" w:firstLine="48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教学理念先进。坚持立德树人，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eastAsia="zh-CN"/>
        </w:rPr>
        <w:t>融入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课程思政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eastAsia="zh-CN"/>
        </w:rPr>
        <w:t>理念，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体现以学生发展为中心，致力于开启学生内在潜力和学习动力，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eastAsia="zh-CN"/>
        </w:rPr>
        <w:t>注重学生德育、智育、体育、美育、劳动教育“五育”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全面发展。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课程团队教学成果显著。课程团队教学改革意识强烈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课程建设负责人必须是学校正式聘用的教师，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主讲教师具备良好的师德师风，具有丰富的教学经验、较高学术造诣，教学能力强，能够运用新技术提高教学效率、提升教学质量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并且在教学一线长期承担本课程的教学任务。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500" w:lineRule="exact"/>
        <w:ind w:left="0" w:right="0" w:firstLine="48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课程目标有效支撑培养目标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eastAsia="zh-CN"/>
        </w:rPr>
        <w:t>、毕业要求的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达成。课程目标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eastAsia="zh-CN"/>
        </w:rPr>
        <w:t>要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符合学校办学定位和人才培养目标，注重知识、能力、素质培养。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500" w:lineRule="exact"/>
        <w:ind w:left="0" w:right="0" w:firstLine="48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课程教学设计科学合理。围绕目标达成、教学内容、组织实施和多元评价需求进行整体规划，教学策略、教学方法、教学过程、教学评价等设计合理。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500" w:lineRule="exact"/>
        <w:ind w:left="0" w:right="0" w:firstLine="48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课程内容与时俱进。课程内容结构符合学生成长规律，依据学科前沿动态与社会发展需求动态更新知识体系，契合课程目标，教材选用符合教育部和学校教材选用规定，教学资源丰富多样，体现思想性、科学性与时代性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500" w:lineRule="exact"/>
        <w:ind w:left="0" w:right="0" w:firstLine="48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教学组织与实施突出学生中心地位。根据学生认知规律和接受特点，创新教与学模式，因材施教，促进师生之间、学生之间的交流互动、资源共享、知识生成，教学反馈及时，教学效果显著。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500" w:lineRule="exact"/>
        <w:ind w:left="0" w:right="0" w:firstLine="48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sz w:val="28"/>
          <w:szCs w:val="28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color w:val="333333"/>
          <w:sz w:val="28"/>
          <w:szCs w:val="28"/>
        </w:rPr>
        <w:t>课程管理与评价科学且可测量。教师备课要求明确，学生学习管理严格。针对教学目标、教学内容、教学组织等采用多元化考核评价，过程可回溯，诊断改进积极有效。教学过程材料完整，可借鉴可监督。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2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三、申报程序与评审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color w:val="333333"/>
          <w:sz w:val="28"/>
          <w:szCs w:val="28"/>
          <w:lang w:eastAsia="zh-CN"/>
        </w:rPr>
        <w:t>校级一流课程申报工作。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各课程负责人根据申报条件自愿申报，</w:t>
      </w:r>
      <w:r>
        <w:rPr>
          <w:rFonts w:hint="eastAsia" w:ascii="仿宋_GB2312" w:hAnsi="仿宋_GB2312" w:eastAsia="仿宋_GB2312" w:cs="仿宋_GB2312"/>
          <w:sz w:val="28"/>
          <w:szCs w:val="28"/>
        </w:rPr>
        <w:t>学院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根据省一流专业建设需要和课程建设实际，</w:t>
      </w:r>
      <w:r>
        <w:rPr>
          <w:rFonts w:hint="eastAsia" w:ascii="仿宋_GB2312" w:hAnsi="仿宋_GB2312" w:eastAsia="仿宋_GB2312" w:cs="仿宋_GB2312"/>
          <w:sz w:val="28"/>
          <w:szCs w:val="28"/>
        </w:rPr>
        <w:t>择优推荐符合申报条件的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课</w:t>
      </w:r>
      <w:r>
        <w:rPr>
          <w:rFonts w:hint="eastAsia" w:ascii="仿宋_GB2312" w:hAnsi="仿宋_GB2312" w:eastAsia="仿宋_GB2312" w:cs="仿宋_GB2312"/>
          <w:sz w:val="28"/>
          <w:szCs w:val="28"/>
        </w:rPr>
        <w:t>程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，并填写《南京晓庄学院一流本科课程申报书》（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2020年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）和提供相关佐证材料（根据申报书附件要求）。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2.各课程负责人根据课程建设基础及申报需要，自愿提供时长10分钟的说课视频，内容包括教学理念、课程设计、课程实施、改革成效等。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3.课程评审。学校根据学院推荐的课程材料进行评审，评审通过后予以公示。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4.2019年立项建设的校级在线开放课程不再重复申报。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2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四、建设与验收管理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</w:rPr>
        <w:t>课程建设采取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课程</w:t>
      </w:r>
      <w:r>
        <w:rPr>
          <w:rFonts w:hint="eastAsia" w:ascii="仿宋_GB2312" w:hAnsi="仿宋_GB2312" w:eastAsia="仿宋_GB2312" w:cs="仿宋_GB2312"/>
          <w:sz w:val="28"/>
          <w:szCs w:val="28"/>
        </w:rPr>
        <w:t>负责人制，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课程</w:t>
      </w:r>
      <w:r>
        <w:rPr>
          <w:rFonts w:hint="eastAsia" w:ascii="仿宋_GB2312" w:hAnsi="仿宋_GB2312" w:eastAsia="仿宋_GB2312" w:cs="仿宋_GB2312"/>
          <w:sz w:val="28"/>
          <w:szCs w:val="28"/>
        </w:rPr>
        <w:t>负责人根据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一流</w:t>
      </w:r>
      <w:r>
        <w:rPr>
          <w:rFonts w:hint="eastAsia" w:ascii="仿宋_GB2312" w:hAnsi="仿宋_GB2312" w:eastAsia="仿宋_GB2312" w:cs="仿宋_GB2312"/>
          <w:sz w:val="28"/>
          <w:szCs w:val="28"/>
        </w:rPr>
        <w:t>课程的建设要求，具体负责课程的全面建设，合理规划，做好团队成员间的分工协作。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2.课程建设周期为三年，</w:t>
      </w:r>
      <w:r>
        <w:rPr>
          <w:rFonts w:hint="eastAsia" w:ascii="仿宋_GB2312" w:hAnsi="仿宋_GB2312" w:eastAsia="仿宋_GB2312" w:cs="仿宋_GB2312"/>
          <w:sz w:val="28"/>
          <w:szCs w:val="28"/>
        </w:rPr>
        <w:t>各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课程负责人须</w:t>
      </w:r>
      <w:r>
        <w:rPr>
          <w:rFonts w:hint="eastAsia" w:ascii="仿宋_GB2312" w:hAnsi="仿宋_GB2312" w:eastAsia="仿宋_GB2312" w:cs="仿宋_GB2312"/>
          <w:sz w:val="28"/>
          <w:szCs w:val="28"/>
        </w:rPr>
        <w:t>严格进度管理，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建设期满，学校根据</w:t>
      </w:r>
      <w:r>
        <w:rPr>
          <w:rFonts w:hint="eastAsia" w:ascii="仿宋_GB2312" w:hAnsi="仿宋_GB2312" w:eastAsia="仿宋_GB2312" w:cs="仿宋_GB2312"/>
          <w:sz w:val="28"/>
          <w:szCs w:val="28"/>
        </w:rPr>
        <w:t>建设情况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进行</w:t>
      </w:r>
      <w:r>
        <w:rPr>
          <w:rFonts w:hint="eastAsia" w:ascii="仿宋_GB2312" w:hAnsi="仿宋_GB2312" w:eastAsia="仿宋_GB2312" w:cs="仿宋_GB2312"/>
          <w:sz w:val="28"/>
          <w:szCs w:val="28"/>
        </w:rPr>
        <w:t>验收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>验收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合格后授予“南京晓庄学院校级一流课程称号”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28"/>
          <w:szCs w:val="28"/>
        </w:rPr>
        <w:t>学校对立项的课程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予以经费</w:t>
      </w:r>
      <w:r>
        <w:rPr>
          <w:rFonts w:hint="eastAsia" w:ascii="仿宋_GB2312" w:hAnsi="仿宋_GB2312" w:eastAsia="仿宋_GB2312" w:cs="仿宋_GB2312"/>
          <w:sz w:val="28"/>
          <w:szCs w:val="28"/>
        </w:rPr>
        <w:t>资助，每门课程给予建设经费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万元，立项时划拨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>0%，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中期检查合格后划拨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30%，建设期满，</w:t>
      </w:r>
      <w:r>
        <w:rPr>
          <w:rFonts w:hint="eastAsia" w:ascii="仿宋_GB2312" w:hAnsi="仿宋_GB2312" w:eastAsia="仿宋_GB2312" w:cs="仿宋_GB2312"/>
          <w:sz w:val="28"/>
          <w:szCs w:val="28"/>
        </w:rPr>
        <w:t>验收通过后划拨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0" w:rightChars="0" w:firstLine="56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五、材料报送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instrText xml:space="preserve"> HYPERLINK "mailto:各学院于2020年10月26日前，将《南京晓庄学院一流本科课程申报书》（一式十份）及相关佐证材料（一式一份）、《南京晓庄学院一流本科课程申报汇总表》（一式一份），以学院为单位，院领导签字盖章后，报送到教务处课程与教学科。同时，将课程申报材料的电子版以学院为单位统一发送至1362966211@qq.com邮箱，所有材料都由学院统一申报，学校不受理个人申报。" </w:instrTex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各学院于2020年11月2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日前，将《南京晓庄学院一流本科课程申报书》（一式十份）及相关佐证材料（一式一份）、《南京晓庄学院一流本科课程申报汇总表》（一式一份），以学院为单位，院领导签字盖章后，报送到教务处课程与教学科。同时，将课程申报材料的电子版以学院为单位统一发送至1362966211@qq.com邮箱，所有材料都由学院统一申报，学校不受理个人申报。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各学院要以本次一流课程申报为契机，做好一流课程建设规划，优化课程体系，组建优秀教师团队，明确建设方向，认真做好本次课程建设遴选报送工作。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其他未尽事宜请与课程与教学科联系，联系人：江老师；联系电话：86178437,86178435。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right="0" w:rightChars="0" w:firstLine="560" w:firstLineChars="20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right="0" w:rightChars="0" w:firstLine="560" w:firstLineChars="20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right="0" w:rightChars="0" w:firstLine="560" w:firstLineChars="20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教务处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right="0" w:rightChars="0" w:firstLine="560" w:firstLineChars="20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2020年10月14日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520" w:lineRule="exact"/>
        <w:ind w:left="0" w:leftChars="0" w:right="0" w:rightChars="0" w:firstLine="562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</w:p>
    <w:p>
      <w:pPr>
        <w:pStyle w:val="11"/>
      </w:pPr>
      <w:r>
        <w:t>窗体底端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274E3F"/>
    <w:rsid w:val="06D32DE2"/>
    <w:rsid w:val="0733493F"/>
    <w:rsid w:val="0E263E42"/>
    <w:rsid w:val="2614096D"/>
    <w:rsid w:val="362B6468"/>
    <w:rsid w:val="365C5F58"/>
    <w:rsid w:val="59BA3122"/>
    <w:rsid w:val="5D340E30"/>
    <w:rsid w:val="68AC21A8"/>
    <w:rsid w:val="72461FDA"/>
    <w:rsid w:val="779608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qFormat/>
    <w:uiPriority w:val="0"/>
    <w:rPr>
      <w:color w:val="666666"/>
      <w:u w:val="none"/>
    </w:rPr>
  </w:style>
  <w:style w:type="character" w:styleId="8">
    <w:name w:val="Hyperlink"/>
    <w:basedOn w:val="5"/>
    <w:qFormat/>
    <w:uiPriority w:val="0"/>
    <w:rPr>
      <w:color w:val="666666"/>
      <w:u w:val="none"/>
    </w:rPr>
  </w:style>
  <w:style w:type="character" w:customStyle="1" w:styleId="9">
    <w:name w:val="f_l4"/>
    <w:basedOn w:val="5"/>
    <w:qFormat/>
    <w:uiPriority w:val="0"/>
  </w:style>
  <w:style w:type="paragraph" w:customStyle="1" w:styleId="10">
    <w:name w:val="_Style 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1">
    <w:name w:val="_Style 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63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   江枫</cp:lastModifiedBy>
  <cp:lastPrinted>2020-10-14T03:49:00Z</cp:lastPrinted>
  <dcterms:modified xsi:type="dcterms:W3CDTF">2020-10-14T06:48:19Z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