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18FCF">
      <w:pPr>
        <w:spacing w:before="43" w:line="191" w:lineRule="auto"/>
        <w:rPr>
          <w:rFonts w:hint="eastAsia" w:ascii="微软雅黑" w:hAnsi="微软雅黑" w:eastAsia="微软雅黑" w:cs="微软雅黑"/>
          <w:color w:val="4B4B4B"/>
          <w:spacing w:val="-2"/>
          <w:sz w:val="21"/>
          <w:szCs w:val="21"/>
          <w:lang w:val="en-US" w:eastAsia="zh-CN"/>
          <w14:textOutline w14:w="3459" w14:cap="sq" w14:cmpd="sng">
            <w14:solidFill>
              <w14:srgbClr w14:val="4B4B4B"/>
            </w14:solidFill>
            <w14:prstDash w14:val="solid"/>
            <w14:miter w14:val="0"/>
          </w14:textOutline>
        </w:rPr>
      </w:pPr>
      <w:bookmarkStart w:id="0" w:name="_GoBack"/>
      <w:r>
        <w:rPr>
          <w:rFonts w:hint="eastAsia" w:ascii="微软雅黑" w:hAnsi="微软雅黑" w:eastAsia="微软雅黑" w:cs="微软雅黑"/>
          <w:color w:val="4B4B4B"/>
          <w:spacing w:val="-2"/>
          <w:sz w:val="21"/>
          <w:szCs w:val="21"/>
          <w:lang w:val="en-US" w:eastAsia="zh-CN"/>
          <w14:textOutline w14:w="3459" w14:cap="sq" w14:cmpd="sng">
            <w14:solidFill>
              <w14:srgbClr w14:val="4B4B4B"/>
            </w14:solidFill>
            <w14:prstDash w14:val="solid"/>
            <w14:miter w14:val="0"/>
          </w14:textOutline>
        </w:rPr>
        <w:t xml:space="preserve">附件2 </w:t>
      </w:r>
    </w:p>
    <w:p w14:paraId="7B2F3B5B">
      <w:pPr>
        <w:spacing w:before="43" w:line="191" w:lineRule="auto"/>
        <w:rPr>
          <w:rFonts w:hint="eastAsia" w:ascii="微软雅黑" w:hAnsi="微软雅黑" w:eastAsia="微软雅黑" w:cs="微软雅黑"/>
          <w:color w:val="4B4B4B"/>
          <w:spacing w:val="-2"/>
          <w:sz w:val="21"/>
          <w:szCs w:val="21"/>
          <w:lang w:val="en-US" w:eastAsia="zh-CN"/>
          <w14:textOutline w14:w="3459" w14:cap="sq" w14:cmpd="sng">
            <w14:solidFill>
              <w14:srgbClr w14:val="4B4B4B"/>
            </w14:solidFill>
            <w14:prstDash w14:val="solid"/>
            <w14:miter w14:val="0"/>
          </w14:textOutline>
        </w:rPr>
      </w:pPr>
    </w:p>
    <w:p w14:paraId="07C1C85F">
      <w:pPr>
        <w:spacing w:before="289" w:line="186" w:lineRule="auto"/>
        <w:ind w:left="4056"/>
        <w:rPr>
          <w:rFonts w:ascii="微软雅黑" w:hAnsi="微软雅黑" w:eastAsia="微软雅黑" w:cs="微软雅黑"/>
          <w:sz w:val="29"/>
          <w:szCs w:val="29"/>
        </w:rPr>
      </w:pPr>
      <w:r>
        <w:rPr>
          <w:rFonts w:ascii="微软雅黑" w:hAnsi="微软雅黑" w:eastAsia="微软雅黑" w:cs="微软雅黑"/>
          <w:color w:val="4B4B4B"/>
          <w:spacing w:val="-1"/>
          <w:sz w:val="29"/>
          <w:szCs w:val="29"/>
          <w14:textOutline w14:w="4612" w14:cap="sq" w14:cmpd="sng">
            <w14:solidFill>
              <w14:srgbClr w14:val="4B4B4B"/>
            </w14:solidFill>
            <w14:prstDash w14:val="solid"/>
            <w14:miter w14:val="0"/>
          </w14:textOutline>
        </w:rPr>
        <w:t>普通话水</w:t>
      </w:r>
      <w:r>
        <w:rPr>
          <w:rFonts w:ascii="微软雅黑" w:hAnsi="微软雅黑" w:eastAsia="微软雅黑" w:cs="微软雅黑"/>
          <w:color w:val="4B4B4B"/>
          <w:sz w:val="29"/>
          <w:szCs w:val="29"/>
          <w14:textOutline w14:w="4612" w14:cap="sq" w14:cmpd="sng">
            <w14:solidFill>
              <w14:srgbClr w14:val="4B4B4B"/>
            </w14:solidFill>
            <w14:prstDash w14:val="solid"/>
            <w14:miter w14:val="0"/>
          </w14:textOutline>
        </w:rPr>
        <w:t>平测试管理规定</w:t>
      </w:r>
    </w:p>
    <w:bookmarkEnd w:id="0"/>
    <w:p w14:paraId="132EE2AD">
      <w:pPr>
        <w:spacing w:line="277" w:lineRule="auto"/>
        <w:rPr>
          <w:rFonts w:ascii="Arial"/>
          <w:sz w:val="21"/>
        </w:rPr>
      </w:pPr>
    </w:p>
    <w:p w14:paraId="51EBF61B">
      <w:pPr>
        <w:spacing w:line="278" w:lineRule="auto"/>
        <w:rPr>
          <w:rFonts w:ascii="Arial"/>
          <w:sz w:val="21"/>
        </w:rPr>
      </w:pPr>
    </w:p>
    <w:p w14:paraId="40D27A3B">
      <w:pPr>
        <w:spacing w:before="103" w:line="186" w:lineRule="auto"/>
        <w:jc w:val="right"/>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中华人民共和国教育部令第51号</w:t>
      </w:r>
    </w:p>
    <w:p w14:paraId="79721DFA">
      <w:pPr>
        <w:spacing w:line="385" w:lineRule="auto"/>
        <w:rPr>
          <w:rFonts w:ascii="Arial"/>
          <w:sz w:val="21"/>
        </w:rPr>
      </w:pPr>
    </w:p>
    <w:p w14:paraId="7688E471">
      <w:pPr>
        <w:spacing w:before="104" w:line="271" w:lineRule="auto"/>
        <w:ind w:left="5" w:right="194" w:hanging="3"/>
        <w:rPr>
          <w:rFonts w:ascii="微软雅黑" w:hAnsi="微软雅黑" w:eastAsia="微软雅黑" w:cs="微软雅黑"/>
          <w:sz w:val="24"/>
          <w:szCs w:val="24"/>
        </w:rPr>
      </w:pPr>
      <w:r>
        <w:rPr>
          <w:rFonts w:ascii="微软雅黑" w:hAnsi="微软雅黑" w:eastAsia="微软雅黑" w:cs="微软雅黑"/>
          <w:color w:val="4B4B4B"/>
          <w:spacing w:val="-8"/>
          <w:sz w:val="24"/>
          <w:szCs w:val="24"/>
        </w:rPr>
        <w:t>《普通话</w:t>
      </w:r>
      <w:r>
        <w:rPr>
          <w:rFonts w:ascii="微软雅黑" w:hAnsi="微软雅黑" w:eastAsia="微软雅黑" w:cs="微软雅黑"/>
          <w:color w:val="4B4B4B"/>
          <w:spacing w:val="-6"/>
          <w:sz w:val="24"/>
          <w:szCs w:val="24"/>
        </w:rPr>
        <w:t>水</w:t>
      </w:r>
      <w:r>
        <w:rPr>
          <w:rFonts w:ascii="微软雅黑" w:hAnsi="微软雅黑" w:eastAsia="微软雅黑" w:cs="微软雅黑"/>
          <w:color w:val="4B4B4B"/>
          <w:spacing w:val="-4"/>
          <w:sz w:val="24"/>
          <w:szCs w:val="24"/>
        </w:rPr>
        <w:t>平测试管理规定》已经2021年11月16日教育部第2次部务会议审议通过，现予公布，自2022年1</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7"/>
          <w:sz w:val="24"/>
          <w:szCs w:val="24"/>
        </w:rPr>
        <w:t>月1日起施行。</w:t>
      </w:r>
    </w:p>
    <w:p w14:paraId="0E57E85D">
      <w:pPr>
        <w:spacing w:before="317" w:line="187" w:lineRule="auto"/>
        <w:jc w:val="right"/>
        <w:rPr>
          <w:rFonts w:ascii="微软雅黑" w:hAnsi="微软雅黑" w:eastAsia="微软雅黑" w:cs="微软雅黑"/>
          <w:sz w:val="24"/>
          <w:szCs w:val="24"/>
        </w:rPr>
      </w:pPr>
      <w:r>
        <w:rPr>
          <w:rFonts w:ascii="微软雅黑" w:hAnsi="微软雅黑" w:eastAsia="微软雅黑" w:cs="微软雅黑"/>
          <w:color w:val="4B4B4B"/>
          <w:spacing w:val="6"/>
          <w:sz w:val="24"/>
          <w:szCs w:val="24"/>
        </w:rPr>
        <w:t>教育部部长 怀进鹏</w:t>
      </w:r>
    </w:p>
    <w:p w14:paraId="020F8D5F">
      <w:pPr>
        <w:spacing w:line="386" w:lineRule="auto"/>
        <w:rPr>
          <w:rFonts w:ascii="Arial"/>
          <w:sz w:val="21"/>
        </w:rPr>
      </w:pPr>
    </w:p>
    <w:p w14:paraId="072A4419">
      <w:pPr>
        <w:spacing w:before="103" w:line="186" w:lineRule="auto"/>
        <w:jc w:val="right"/>
        <w:rPr>
          <w:rFonts w:ascii="微软雅黑" w:hAnsi="微软雅黑" w:eastAsia="微软雅黑" w:cs="微软雅黑"/>
          <w:sz w:val="24"/>
          <w:szCs w:val="24"/>
        </w:rPr>
      </w:pPr>
      <w:r>
        <w:rPr>
          <w:rFonts w:ascii="微软雅黑" w:hAnsi="微软雅黑" w:eastAsia="微软雅黑" w:cs="微软雅黑"/>
          <w:color w:val="4B4B4B"/>
          <w:spacing w:val="-15"/>
          <w:sz w:val="24"/>
          <w:szCs w:val="24"/>
        </w:rPr>
        <w:t>2021年11月27</w:t>
      </w:r>
      <w:r>
        <w:rPr>
          <w:rFonts w:ascii="微软雅黑" w:hAnsi="微软雅黑" w:eastAsia="微软雅黑" w:cs="微软雅黑"/>
          <w:color w:val="4B4B4B"/>
          <w:spacing w:val="-14"/>
          <w:sz w:val="24"/>
          <w:szCs w:val="24"/>
        </w:rPr>
        <w:t>日</w:t>
      </w:r>
    </w:p>
    <w:p w14:paraId="6928D794">
      <w:pPr>
        <w:spacing w:line="385" w:lineRule="auto"/>
        <w:rPr>
          <w:rFonts w:ascii="Arial"/>
          <w:sz w:val="21"/>
        </w:rPr>
      </w:pPr>
    </w:p>
    <w:p w14:paraId="14FC8063">
      <w:pPr>
        <w:spacing w:before="103" w:line="187" w:lineRule="auto"/>
        <w:ind w:left="4563"/>
        <w:rPr>
          <w:rFonts w:ascii="微软雅黑" w:hAnsi="微软雅黑" w:eastAsia="微软雅黑" w:cs="微软雅黑"/>
          <w:sz w:val="24"/>
          <w:szCs w:val="24"/>
        </w:rPr>
      </w:pPr>
      <w:r>
        <w:rPr>
          <w:rFonts w:ascii="微软雅黑" w:hAnsi="微软雅黑" w:eastAsia="微软雅黑" w:cs="微软雅黑"/>
          <w:color w:val="4B4B4B"/>
          <w:spacing w:val="2"/>
          <w:sz w:val="24"/>
          <w:szCs w:val="24"/>
          <w14:textOutline w14:w="3843" w14:cap="sq" w14:cmpd="sng">
            <w14:solidFill>
              <w14:srgbClr w14:val="4B4B4B"/>
            </w14:solidFill>
            <w14:prstDash w14:val="solid"/>
            <w14:miter w14:val="0"/>
          </w14:textOutline>
        </w:rPr>
        <w:t>普通话</w:t>
      </w:r>
      <w:r>
        <w:rPr>
          <w:rFonts w:ascii="微软雅黑" w:hAnsi="微软雅黑" w:eastAsia="微软雅黑" w:cs="微软雅黑"/>
          <w:color w:val="4B4B4B"/>
          <w:spacing w:val="1"/>
          <w:sz w:val="24"/>
          <w:szCs w:val="24"/>
          <w14:textOutline w14:w="3843" w14:cap="sq" w14:cmpd="sng">
            <w14:solidFill>
              <w14:srgbClr w14:val="4B4B4B"/>
            </w14:solidFill>
            <w14:prstDash w14:val="solid"/>
            <w14:miter w14:val="0"/>
          </w14:textOutline>
        </w:rPr>
        <w:t>水平测试管理规定</w:t>
      </w:r>
    </w:p>
    <w:p w14:paraId="22C04C56">
      <w:pPr>
        <w:spacing w:line="384" w:lineRule="auto"/>
        <w:rPr>
          <w:rFonts w:ascii="Arial"/>
          <w:sz w:val="21"/>
        </w:rPr>
      </w:pPr>
    </w:p>
    <w:p w14:paraId="3AE81101">
      <w:pPr>
        <w:spacing w:before="104" w:line="271" w:lineRule="auto"/>
        <w:ind w:left="24" w:right="48" w:firstLine="460"/>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第一条 为规范普通话水平测试管理，促进国家通用语言文字的推广普及和应用，根据《中华人民共</w:t>
      </w:r>
      <w:r>
        <w:rPr>
          <w:rFonts w:ascii="微软雅黑" w:hAnsi="微软雅黑" w:eastAsia="微软雅黑" w:cs="微软雅黑"/>
          <w:color w:val="4B4B4B"/>
          <w:spacing w:val="1"/>
          <w:sz w:val="24"/>
          <w:szCs w:val="24"/>
        </w:rPr>
        <w:t>和</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国国家通用语言文字法》</w:t>
      </w:r>
      <w:r>
        <w:rPr>
          <w:rFonts w:ascii="微软雅黑" w:hAnsi="微软雅黑" w:eastAsia="微软雅黑" w:cs="微软雅黑"/>
          <w:color w:val="4B4B4B"/>
          <w:spacing w:val="-1"/>
          <w:sz w:val="24"/>
          <w:szCs w:val="24"/>
        </w:rPr>
        <w:t>，制定本规定。</w:t>
      </w:r>
    </w:p>
    <w:p w14:paraId="36221116">
      <w:pPr>
        <w:spacing w:before="317" w:line="272" w:lineRule="auto"/>
        <w:ind w:right="48" w:firstLine="485"/>
        <w:rPr>
          <w:rFonts w:ascii="微软雅黑" w:hAnsi="微软雅黑" w:eastAsia="微软雅黑" w:cs="微软雅黑"/>
          <w:sz w:val="24"/>
          <w:szCs w:val="24"/>
        </w:rPr>
      </w:pPr>
      <w:r>
        <w:rPr>
          <w:rFonts w:ascii="微软雅黑" w:hAnsi="微软雅黑" w:eastAsia="微软雅黑" w:cs="微软雅黑"/>
          <w:color w:val="4B4B4B"/>
          <w:spacing w:val="12"/>
          <w:sz w:val="24"/>
          <w:szCs w:val="24"/>
        </w:rPr>
        <w:t>第</w:t>
      </w:r>
      <w:r>
        <w:rPr>
          <w:rFonts w:ascii="微软雅黑" w:hAnsi="微软雅黑" w:eastAsia="微软雅黑" w:cs="微软雅黑"/>
          <w:color w:val="4B4B4B"/>
          <w:spacing w:val="10"/>
          <w:sz w:val="24"/>
          <w:szCs w:val="24"/>
        </w:rPr>
        <w:t>二条 普通话水平测试(以下简称测试)是考查应试人运用国家通用语言的规范、熟练程度的专业测</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0"/>
          <w:sz w:val="24"/>
          <w:szCs w:val="24"/>
        </w:rPr>
        <w:t>评。</w:t>
      </w:r>
    </w:p>
    <w:p w14:paraId="791E311C">
      <w:pPr>
        <w:spacing w:before="314" w:line="271" w:lineRule="auto"/>
        <w:ind w:right="48" w:firstLine="484"/>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第三条  国务院语言文字工作部门</w:t>
      </w:r>
      <w:r>
        <w:rPr>
          <w:rFonts w:ascii="微软雅黑" w:hAnsi="微软雅黑" w:eastAsia="微软雅黑" w:cs="微软雅黑"/>
          <w:color w:val="4B4B4B"/>
          <w:spacing w:val="1"/>
          <w:sz w:val="24"/>
          <w:szCs w:val="24"/>
        </w:rPr>
        <w:t>主管全国的测试工作，制定测试政策和规划，发布测试等级标准和测</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试大纲，制定测</w:t>
      </w:r>
      <w:r>
        <w:rPr>
          <w:rFonts w:ascii="微软雅黑" w:hAnsi="微软雅黑" w:eastAsia="微软雅黑" w:cs="微软雅黑"/>
          <w:color w:val="4B4B4B"/>
          <w:sz w:val="24"/>
          <w:szCs w:val="24"/>
        </w:rPr>
        <w:t>试规程，实施证书管理。</w:t>
      </w:r>
    </w:p>
    <w:p w14:paraId="5E54FDA7">
      <w:pPr>
        <w:spacing w:before="316" w:line="187" w:lineRule="auto"/>
        <w:ind w:left="489"/>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省、自治区、直辖市人民政府语言文字工作部门主管本行</w:t>
      </w:r>
      <w:r>
        <w:rPr>
          <w:rFonts w:ascii="微软雅黑" w:hAnsi="微软雅黑" w:eastAsia="微软雅黑" w:cs="微软雅黑"/>
          <w:color w:val="4B4B4B"/>
          <w:sz w:val="24"/>
          <w:szCs w:val="24"/>
        </w:rPr>
        <w:t>政区域内的测试工作。</w:t>
      </w:r>
    </w:p>
    <w:p w14:paraId="2A74602C">
      <w:pPr>
        <w:spacing w:line="384" w:lineRule="auto"/>
        <w:rPr>
          <w:rFonts w:ascii="Arial"/>
          <w:sz w:val="21"/>
        </w:rPr>
      </w:pPr>
    </w:p>
    <w:p w14:paraId="66C7594F">
      <w:pPr>
        <w:spacing w:before="104" w:line="271" w:lineRule="auto"/>
        <w:ind w:left="5" w:right="48" w:firstLine="479"/>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第四条  国务院语言文字工作部门</w:t>
      </w:r>
      <w:r>
        <w:rPr>
          <w:rFonts w:ascii="微软雅黑" w:hAnsi="微软雅黑" w:eastAsia="微软雅黑" w:cs="微软雅黑"/>
          <w:color w:val="4B4B4B"/>
          <w:spacing w:val="1"/>
          <w:sz w:val="24"/>
          <w:szCs w:val="24"/>
        </w:rPr>
        <w:t>设立或者指定国家测试机构，负责全国测试工作的组织实施、质量监</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管和测试工作队伍建设，开展科学研究、信息化建设等，对地方测试机构进行业务指导、监督、检查。</w:t>
      </w:r>
    </w:p>
    <w:p w14:paraId="73922180">
      <w:pPr>
        <w:spacing w:before="319" w:line="265" w:lineRule="auto"/>
        <w:ind w:left="11" w:right="48" w:firstLine="473"/>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第五条 省级语言文字工作部门可根据需要设立或者指定省级及以下测试机构。省级测试机构在省级</w:t>
      </w:r>
      <w:r>
        <w:rPr>
          <w:rFonts w:ascii="微软雅黑" w:hAnsi="微软雅黑" w:eastAsia="微软雅黑" w:cs="微软雅黑"/>
          <w:color w:val="4B4B4B"/>
          <w:spacing w:val="1"/>
          <w:sz w:val="24"/>
          <w:szCs w:val="24"/>
        </w:rPr>
        <w:t>语</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言文字工作部门领导下，负责本行政区域内测试工作的组织实施、质</w:t>
      </w:r>
      <w:r>
        <w:rPr>
          <w:rFonts w:ascii="微软雅黑" w:hAnsi="微软雅黑" w:eastAsia="微软雅黑" w:cs="微软雅黑"/>
          <w:color w:val="4B4B4B"/>
          <w:spacing w:val="1"/>
          <w:sz w:val="24"/>
          <w:szCs w:val="24"/>
        </w:rPr>
        <w:t>量监管，设置测试站点，开展科学研</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究和测试工作队伍建设，对省级以下测试机构</w:t>
      </w:r>
      <w:r>
        <w:rPr>
          <w:rFonts w:ascii="微软雅黑" w:hAnsi="微软雅黑" w:eastAsia="微软雅黑" w:cs="微软雅黑"/>
          <w:color w:val="4B4B4B"/>
          <w:sz w:val="24"/>
          <w:szCs w:val="24"/>
        </w:rPr>
        <w:t>和测试站点进行管理、监督、检查。</w:t>
      </w:r>
    </w:p>
    <w:p w14:paraId="4B308268">
      <w:pPr>
        <w:spacing w:before="316" w:line="271" w:lineRule="auto"/>
        <w:ind w:left="10" w:right="48" w:firstLine="474"/>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第六条 各级测试机构和测试站点依据测试规程组织开展测试工作，根据需要合理配备测试员和考务</w:t>
      </w:r>
      <w:r>
        <w:rPr>
          <w:rFonts w:ascii="微软雅黑" w:hAnsi="微软雅黑" w:eastAsia="微软雅黑" w:cs="微软雅黑"/>
          <w:color w:val="4B4B4B"/>
          <w:spacing w:val="1"/>
          <w:sz w:val="24"/>
          <w:szCs w:val="24"/>
        </w:rPr>
        <w:t>人</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3"/>
          <w:sz w:val="24"/>
          <w:szCs w:val="24"/>
        </w:rPr>
        <w:t>员</w:t>
      </w:r>
      <w:r>
        <w:rPr>
          <w:rFonts w:ascii="微软雅黑" w:hAnsi="微软雅黑" w:eastAsia="微软雅黑" w:cs="微软雅黑"/>
          <w:color w:val="4B4B4B"/>
          <w:spacing w:val="-12"/>
          <w:sz w:val="24"/>
          <w:szCs w:val="24"/>
        </w:rPr>
        <w:t>。</w:t>
      </w:r>
    </w:p>
    <w:p w14:paraId="71733862">
      <w:pPr>
        <w:sectPr>
          <w:pgSz w:w="11900" w:h="16840"/>
          <w:pgMar w:top="332" w:right="296" w:bottom="0" w:left="305" w:header="0" w:footer="0" w:gutter="0"/>
          <w:cols w:space="720" w:num="1"/>
        </w:sectPr>
      </w:pPr>
    </w:p>
    <w:p w14:paraId="274E6964">
      <w:pPr>
        <w:spacing w:before="48" w:line="271" w:lineRule="auto"/>
        <w:ind w:right="121" w:firstLine="485"/>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测试员和考务人员应当遵守测试工作纪律，按照测试机构和测试站点的组织和安排完成测试任</w:t>
      </w:r>
      <w:r>
        <w:rPr>
          <w:rFonts w:ascii="微软雅黑" w:hAnsi="微软雅黑" w:eastAsia="微软雅黑" w:cs="微软雅黑"/>
          <w:color w:val="4B4B4B"/>
          <w:sz w:val="24"/>
          <w:szCs w:val="24"/>
        </w:rPr>
        <w:t xml:space="preserve">务，保 </w:t>
      </w:r>
      <w:r>
        <w:rPr>
          <w:rFonts w:ascii="微软雅黑" w:hAnsi="微软雅黑" w:eastAsia="微软雅黑" w:cs="微软雅黑"/>
          <w:color w:val="4B4B4B"/>
          <w:spacing w:val="-7"/>
          <w:sz w:val="24"/>
          <w:szCs w:val="24"/>
        </w:rPr>
        <w:t>证</w:t>
      </w:r>
      <w:r>
        <w:rPr>
          <w:rFonts w:ascii="微软雅黑" w:hAnsi="微软雅黑" w:eastAsia="微软雅黑" w:cs="微软雅黑"/>
          <w:color w:val="4B4B4B"/>
          <w:spacing w:val="-4"/>
          <w:sz w:val="24"/>
          <w:szCs w:val="24"/>
        </w:rPr>
        <w:t>测试质量。</w:t>
      </w:r>
    </w:p>
    <w:p w14:paraId="7607E6B9">
      <w:pPr>
        <w:spacing w:before="316" w:line="271" w:lineRule="auto"/>
        <w:ind w:firstLine="484"/>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第七条 测试机构和测试站点要为测试员和考务人员开展测试提供必要的条件，合理支付其因测试工</w:t>
      </w:r>
      <w:r>
        <w:rPr>
          <w:rFonts w:ascii="微软雅黑" w:hAnsi="微软雅黑" w:eastAsia="微软雅黑" w:cs="微软雅黑"/>
          <w:color w:val="4B4B4B"/>
          <w:spacing w:val="1"/>
          <w:sz w:val="24"/>
          <w:szCs w:val="24"/>
        </w:rPr>
        <w:t>作</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产生的通信、交</w:t>
      </w:r>
      <w:r>
        <w:rPr>
          <w:rFonts w:ascii="微软雅黑" w:hAnsi="微软雅黑" w:eastAsia="微软雅黑" w:cs="微软雅黑"/>
          <w:color w:val="4B4B4B"/>
          <w:sz w:val="24"/>
          <w:szCs w:val="24"/>
        </w:rPr>
        <w:t>通、食宿、劳务等费用。</w:t>
      </w:r>
    </w:p>
    <w:p w14:paraId="329FFC23">
      <w:pPr>
        <w:spacing w:before="318" w:line="186" w:lineRule="auto"/>
        <w:ind w:left="484"/>
        <w:rPr>
          <w:rFonts w:ascii="微软雅黑" w:hAnsi="微软雅黑" w:eastAsia="微软雅黑" w:cs="微软雅黑"/>
          <w:sz w:val="24"/>
          <w:szCs w:val="24"/>
        </w:rPr>
      </w:pPr>
      <w:r>
        <w:rPr>
          <w:rFonts w:ascii="微软雅黑" w:hAnsi="微软雅黑" w:eastAsia="微软雅黑" w:cs="微软雅黑"/>
          <w:color w:val="4B4B4B"/>
          <w:spacing w:val="4"/>
          <w:sz w:val="24"/>
          <w:szCs w:val="24"/>
        </w:rPr>
        <w:t>第八条</w:t>
      </w:r>
      <w:r>
        <w:rPr>
          <w:rFonts w:ascii="微软雅黑" w:hAnsi="微软雅黑" w:eastAsia="微软雅黑" w:cs="微软雅黑"/>
          <w:color w:val="4B4B4B"/>
          <w:spacing w:val="2"/>
          <w:sz w:val="24"/>
          <w:szCs w:val="24"/>
        </w:rPr>
        <w:t xml:space="preserve"> 测试机构和测试站点应当健全财务管理制度，按照标准收取测试费用。</w:t>
      </w:r>
    </w:p>
    <w:p w14:paraId="36E04947">
      <w:pPr>
        <w:spacing w:line="386" w:lineRule="auto"/>
        <w:rPr>
          <w:rFonts w:ascii="Arial"/>
          <w:sz w:val="21"/>
        </w:rPr>
      </w:pPr>
    </w:p>
    <w:p w14:paraId="55686F4A">
      <w:pPr>
        <w:spacing w:before="103" w:line="186" w:lineRule="auto"/>
        <w:ind w:left="484"/>
        <w:rPr>
          <w:rFonts w:ascii="微软雅黑" w:hAnsi="微软雅黑" w:eastAsia="微软雅黑" w:cs="微软雅黑"/>
          <w:sz w:val="24"/>
          <w:szCs w:val="24"/>
        </w:rPr>
      </w:pPr>
      <w:r>
        <w:rPr>
          <w:rFonts w:ascii="微软雅黑" w:hAnsi="微软雅黑" w:eastAsia="微软雅黑" w:cs="微软雅黑"/>
          <w:color w:val="4B4B4B"/>
          <w:spacing w:val="4"/>
          <w:sz w:val="24"/>
          <w:szCs w:val="24"/>
        </w:rPr>
        <w:t>第九条</w:t>
      </w:r>
      <w:r>
        <w:rPr>
          <w:rFonts w:ascii="微软雅黑" w:hAnsi="微软雅黑" w:eastAsia="微软雅黑" w:cs="微软雅黑"/>
          <w:color w:val="4B4B4B"/>
          <w:spacing w:val="3"/>
          <w:sz w:val="24"/>
          <w:szCs w:val="24"/>
        </w:rPr>
        <w:t xml:space="preserve"> </w:t>
      </w:r>
      <w:r>
        <w:rPr>
          <w:rFonts w:ascii="微软雅黑" w:hAnsi="微软雅黑" w:eastAsia="微软雅黑" w:cs="微软雅黑"/>
          <w:color w:val="4B4B4B"/>
          <w:spacing w:val="2"/>
          <w:sz w:val="24"/>
          <w:szCs w:val="24"/>
        </w:rPr>
        <w:t>测试员分为省级测试员和国家级测试员，具体条件和产生办法由国家测试机构另行规定。</w:t>
      </w:r>
    </w:p>
    <w:p w14:paraId="35914502">
      <w:pPr>
        <w:spacing w:line="386" w:lineRule="auto"/>
        <w:rPr>
          <w:rFonts w:ascii="Arial"/>
          <w:sz w:val="21"/>
        </w:rPr>
      </w:pPr>
    </w:p>
    <w:p w14:paraId="4D3FBD47">
      <w:pPr>
        <w:spacing w:before="103" w:line="271" w:lineRule="auto"/>
        <w:ind w:firstLine="484"/>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第十条  以普通话为工作语言的下</w:t>
      </w:r>
      <w:r>
        <w:rPr>
          <w:rFonts w:ascii="微软雅黑" w:hAnsi="微软雅黑" w:eastAsia="微软雅黑" w:cs="微软雅黑"/>
          <w:color w:val="4B4B4B"/>
          <w:spacing w:val="1"/>
          <w:sz w:val="24"/>
          <w:szCs w:val="24"/>
        </w:rPr>
        <w:t>列人员，在取得相应职业资格或者从事相应岗位工作前，应当根据法</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律规定或者职</w:t>
      </w:r>
      <w:r>
        <w:rPr>
          <w:rFonts w:ascii="微软雅黑" w:hAnsi="微软雅黑" w:eastAsia="微软雅黑" w:cs="微软雅黑"/>
          <w:color w:val="4B4B4B"/>
          <w:spacing w:val="-1"/>
          <w:sz w:val="24"/>
          <w:szCs w:val="24"/>
        </w:rPr>
        <w:t>业准入条件的要求接受测试：</w:t>
      </w:r>
    </w:p>
    <w:p w14:paraId="36CE0C95">
      <w:pPr>
        <w:tabs>
          <w:tab w:val="left" w:pos="610"/>
        </w:tabs>
        <w:spacing w:before="317" w:line="182" w:lineRule="auto"/>
        <w:ind w:left="491"/>
        <w:rPr>
          <w:rFonts w:ascii="微软雅黑" w:hAnsi="微软雅黑" w:eastAsia="微软雅黑" w:cs="微软雅黑"/>
          <w:sz w:val="24"/>
          <w:szCs w:val="24"/>
        </w:rPr>
      </w:pPr>
      <w:r>
        <w:rPr>
          <w:rFonts w:ascii="微软雅黑" w:hAnsi="微软雅黑" w:eastAsia="微软雅黑" w:cs="微软雅黑"/>
          <w:color w:val="4B4B4B"/>
          <w:sz w:val="24"/>
          <w:szCs w:val="24"/>
        </w:rPr>
        <w:tab/>
      </w:r>
      <w:r>
        <w:rPr>
          <w:rFonts w:ascii="微软雅黑" w:hAnsi="微软雅黑" w:eastAsia="微软雅黑" w:cs="微软雅黑"/>
          <w:color w:val="4B4B4B"/>
          <w:spacing w:val="24"/>
          <w:sz w:val="24"/>
          <w:szCs w:val="24"/>
        </w:rPr>
        <w:t>(</w:t>
      </w:r>
      <w:r>
        <w:rPr>
          <w:rFonts w:ascii="微软雅黑" w:hAnsi="微软雅黑" w:eastAsia="微软雅黑" w:cs="微软雅黑"/>
          <w:color w:val="4B4B4B"/>
          <w:spacing w:val="23"/>
          <w:sz w:val="24"/>
          <w:szCs w:val="24"/>
        </w:rPr>
        <w:t>一)教师；</w:t>
      </w:r>
    </w:p>
    <w:p w14:paraId="7BD6A5AD">
      <w:pPr>
        <w:spacing w:line="393" w:lineRule="auto"/>
        <w:rPr>
          <w:rFonts w:ascii="Arial"/>
          <w:sz w:val="21"/>
        </w:rPr>
      </w:pPr>
    </w:p>
    <w:p w14:paraId="1F4D1CEF">
      <w:pPr>
        <w:tabs>
          <w:tab w:val="left" w:pos="610"/>
        </w:tabs>
        <w:spacing w:before="103" w:line="182" w:lineRule="auto"/>
        <w:ind w:left="491"/>
        <w:rPr>
          <w:rFonts w:ascii="微软雅黑" w:hAnsi="微软雅黑" w:eastAsia="微软雅黑" w:cs="微软雅黑"/>
          <w:sz w:val="24"/>
          <w:szCs w:val="24"/>
        </w:rPr>
      </w:pPr>
      <w:r>
        <w:rPr>
          <w:rFonts w:ascii="微软雅黑" w:hAnsi="微软雅黑" w:eastAsia="微软雅黑" w:cs="微软雅黑"/>
          <w:color w:val="4B4B4B"/>
          <w:sz w:val="24"/>
          <w:szCs w:val="24"/>
        </w:rPr>
        <w:tab/>
      </w:r>
      <w:r>
        <w:rPr>
          <w:rFonts w:ascii="微软雅黑" w:hAnsi="微软雅黑" w:eastAsia="微软雅黑" w:cs="微软雅黑"/>
          <w:color w:val="4B4B4B"/>
          <w:spacing w:val="8"/>
          <w:sz w:val="24"/>
          <w:szCs w:val="24"/>
        </w:rPr>
        <w:t>(二)广播电台、电视台的播音员、节目主持人</w:t>
      </w:r>
      <w:r>
        <w:rPr>
          <w:rFonts w:ascii="微软雅黑" w:hAnsi="微软雅黑" w:eastAsia="微软雅黑" w:cs="微软雅黑"/>
          <w:color w:val="4B4B4B"/>
          <w:spacing w:val="5"/>
          <w:sz w:val="24"/>
          <w:szCs w:val="24"/>
        </w:rPr>
        <w:t>；</w:t>
      </w:r>
    </w:p>
    <w:p w14:paraId="32836BAC">
      <w:pPr>
        <w:spacing w:line="393" w:lineRule="auto"/>
        <w:rPr>
          <w:rFonts w:ascii="Arial"/>
          <w:sz w:val="21"/>
        </w:rPr>
      </w:pPr>
    </w:p>
    <w:p w14:paraId="03C807C0">
      <w:pPr>
        <w:tabs>
          <w:tab w:val="left" w:pos="610"/>
        </w:tabs>
        <w:spacing w:before="103" w:line="182" w:lineRule="auto"/>
        <w:ind w:left="491"/>
        <w:rPr>
          <w:rFonts w:ascii="微软雅黑" w:hAnsi="微软雅黑" w:eastAsia="微软雅黑" w:cs="微软雅黑"/>
          <w:sz w:val="24"/>
          <w:szCs w:val="24"/>
        </w:rPr>
      </w:pPr>
      <w:r>
        <w:rPr>
          <w:rFonts w:ascii="微软雅黑" w:hAnsi="微软雅黑" w:eastAsia="微软雅黑" w:cs="微软雅黑"/>
          <w:color w:val="4B4B4B"/>
          <w:sz w:val="24"/>
          <w:szCs w:val="24"/>
        </w:rPr>
        <w:tab/>
      </w:r>
      <w:r>
        <w:rPr>
          <w:rFonts w:ascii="微软雅黑" w:hAnsi="微软雅黑" w:eastAsia="微软雅黑" w:cs="微软雅黑"/>
          <w:color w:val="4B4B4B"/>
          <w:spacing w:val="21"/>
          <w:sz w:val="24"/>
          <w:szCs w:val="24"/>
        </w:rPr>
        <w:t>(</w:t>
      </w:r>
      <w:r>
        <w:rPr>
          <w:rFonts w:ascii="微软雅黑" w:hAnsi="微软雅黑" w:eastAsia="微软雅黑" w:cs="微软雅黑"/>
          <w:color w:val="4B4B4B"/>
          <w:spacing w:val="14"/>
          <w:sz w:val="24"/>
          <w:szCs w:val="24"/>
        </w:rPr>
        <w:t>三)影视话剧演员；</w:t>
      </w:r>
    </w:p>
    <w:p w14:paraId="093A4E6B">
      <w:pPr>
        <w:spacing w:line="393" w:lineRule="auto"/>
        <w:rPr>
          <w:rFonts w:ascii="Arial"/>
          <w:sz w:val="21"/>
        </w:rPr>
      </w:pPr>
    </w:p>
    <w:p w14:paraId="1B30CAF1">
      <w:pPr>
        <w:tabs>
          <w:tab w:val="left" w:pos="610"/>
        </w:tabs>
        <w:spacing w:before="103" w:line="182" w:lineRule="auto"/>
        <w:ind w:left="491"/>
        <w:rPr>
          <w:rFonts w:ascii="微软雅黑" w:hAnsi="微软雅黑" w:eastAsia="微软雅黑" w:cs="微软雅黑"/>
          <w:sz w:val="24"/>
          <w:szCs w:val="24"/>
        </w:rPr>
      </w:pPr>
      <w:r>
        <w:rPr>
          <w:rFonts w:ascii="微软雅黑" w:hAnsi="微软雅黑" w:eastAsia="微软雅黑" w:cs="微软雅黑"/>
          <w:color w:val="4B4B4B"/>
          <w:sz w:val="24"/>
          <w:szCs w:val="24"/>
        </w:rPr>
        <w:tab/>
      </w:r>
      <w:r>
        <w:rPr>
          <w:rFonts w:ascii="微软雅黑" w:hAnsi="微软雅黑" w:eastAsia="微软雅黑" w:cs="微软雅黑"/>
          <w:color w:val="4B4B4B"/>
          <w:spacing w:val="19"/>
          <w:sz w:val="24"/>
          <w:szCs w:val="24"/>
        </w:rPr>
        <w:t>(</w:t>
      </w:r>
      <w:r>
        <w:rPr>
          <w:rFonts w:ascii="微软雅黑" w:hAnsi="微软雅黑" w:eastAsia="微软雅黑" w:cs="微软雅黑"/>
          <w:color w:val="4B4B4B"/>
          <w:spacing w:val="12"/>
          <w:sz w:val="24"/>
          <w:szCs w:val="24"/>
        </w:rPr>
        <w:t>四)国家机关工作人员；</w:t>
      </w:r>
    </w:p>
    <w:p w14:paraId="4D475970">
      <w:pPr>
        <w:spacing w:line="393" w:lineRule="auto"/>
        <w:rPr>
          <w:rFonts w:ascii="Arial"/>
          <w:sz w:val="21"/>
        </w:rPr>
      </w:pPr>
    </w:p>
    <w:p w14:paraId="3884560C">
      <w:pPr>
        <w:tabs>
          <w:tab w:val="left" w:pos="610"/>
        </w:tabs>
        <w:spacing w:before="103" w:line="182" w:lineRule="auto"/>
        <w:ind w:left="491"/>
        <w:rPr>
          <w:rFonts w:ascii="微软雅黑" w:hAnsi="微软雅黑" w:eastAsia="微软雅黑" w:cs="微软雅黑"/>
          <w:sz w:val="24"/>
          <w:szCs w:val="24"/>
        </w:rPr>
      </w:pPr>
      <w:r>
        <w:rPr>
          <w:rFonts w:ascii="微软雅黑" w:hAnsi="微软雅黑" w:eastAsia="微软雅黑" w:cs="微软雅黑"/>
          <w:color w:val="4B4B4B"/>
          <w:sz w:val="24"/>
          <w:szCs w:val="24"/>
        </w:rPr>
        <w:tab/>
      </w:r>
      <w:r>
        <w:rPr>
          <w:rFonts w:ascii="微软雅黑" w:hAnsi="微软雅黑" w:eastAsia="微软雅黑" w:cs="微软雅黑"/>
          <w:color w:val="4B4B4B"/>
          <w:spacing w:val="14"/>
          <w:sz w:val="24"/>
          <w:szCs w:val="24"/>
        </w:rPr>
        <w:t>(</w:t>
      </w:r>
      <w:r>
        <w:rPr>
          <w:rFonts w:ascii="微软雅黑" w:hAnsi="微软雅黑" w:eastAsia="微软雅黑" w:cs="微软雅黑"/>
          <w:color w:val="4B4B4B"/>
          <w:spacing w:val="8"/>
          <w:sz w:val="24"/>
          <w:szCs w:val="24"/>
        </w:rPr>
        <w:t>五)行业主管部门规定的其他应该接受测试的人员。</w:t>
      </w:r>
    </w:p>
    <w:p w14:paraId="2F617C20">
      <w:pPr>
        <w:spacing w:line="393" w:lineRule="auto"/>
        <w:rPr>
          <w:rFonts w:ascii="Arial"/>
          <w:sz w:val="21"/>
        </w:rPr>
      </w:pPr>
    </w:p>
    <w:p w14:paraId="250634B2">
      <w:pPr>
        <w:spacing w:before="103" w:line="271" w:lineRule="auto"/>
        <w:ind w:left="4" w:firstLine="479"/>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第十一条 师范类专业、播音与主持艺术专业、影视话剧表演专业以及其他与口语表达密切相关专业</w:t>
      </w:r>
      <w:r>
        <w:rPr>
          <w:rFonts w:ascii="微软雅黑" w:hAnsi="微软雅黑" w:eastAsia="微软雅黑" w:cs="微软雅黑"/>
          <w:color w:val="4B4B4B"/>
          <w:spacing w:val="1"/>
          <w:sz w:val="24"/>
          <w:szCs w:val="24"/>
        </w:rPr>
        <w:t>的</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4"/>
          <w:sz w:val="24"/>
          <w:szCs w:val="24"/>
        </w:rPr>
        <w:t>学</w:t>
      </w:r>
      <w:r>
        <w:rPr>
          <w:rFonts w:ascii="微软雅黑" w:hAnsi="微软雅黑" w:eastAsia="微软雅黑" w:cs="微软雅黑"/>
          <w:color w:val="4B4B4B"/>
          <w:spacing w:val="-3"/>
          <w:sz w:val="24"/>
          <w:szCs w:val="24"/>
        </w:rPr>
        <w:t>生应当接受测试。</w:t>
      </w:r>
    </w:p>
    <w:p w14:paraId="6AF48752">
      <w:pPr>
        <w:spacing w:before="318" w:line="186" w:lineRule="auto"/>
        <w:ind w:left="490"/>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高等学校、职业</w:t>
      </w:r>
      <w:r>
        <w:rPr>
          <w:rFonts w:ascii="微软雅黑" w:hAnsi="微软雅黑" w:eastAsia="微软雅黑" w:cs="微软雅黑"/>
          <w:color w:val="4B4B4B"/>
          <w:sz w:val="24"/>
          <w:szCs w:val="24"/>
        </w:rPr>
        <w:t>学校应当为本校师生接受测试提供支持和便利。</w:t>
      </w:r>
    </w:p>
    <w:p w14:paraId="58D89CE7">
      <w:pPr>
        <w:spacing w:line="386" w:lineRule="auto"/>
        <w:rPr>
          <w:rFonts w:ascii="Arial"/>
          <w:sz w:val="21"/>
        </w:rPr>
      </w:pPr>
    </w:p>
    <w:p w14:paraId="64DC31C0">
      <w:pPr>
        <w:spacing w:before="103" w:line="186" w:lineRule="auto"/>
        <w:ind w:left="484"/>
        <w:rPr>
          <w:rFonts w:ascii="微软雅黑" w:hAnsi="微软雅黑" w:eastAsia="微软雅黑" w:cs="微软雅黑"/>
          <w:sz w:val="24"/>
          <w:szCs w:val="24"/>
        </w:rPr>
      </w:pPr>
      <w:r>
        <w:rPr>
          <w:rFonts w:ascii="微软雅黑" w:hAnsi="微软雅黑" w:eastAsia="微软雅黑" w:cs="微软雅黑"/>
          <w:color w:val="4B4B4B"/>
          <w:spacing w:val="4"/>
          <w:sz w:val="24"/>
          <w:szCs w:val="24"/>
        </w:rPr>
        <w:t>第十二</w:t>
      </w:r>
      <w:r>
        <w:rPr>
          <w:rFonts w:ascii="微软雅黑" w:hAnsi="微软雅黑" w:eastAsia="微软雅黑" w:cs="微软雅黑"/>
          <w:color w:val="4B4B4B"/>
          <w:spacing w:val="2"/>
          <w:sz w:val="24"/>
          <w:szCs w:val="24"/>
        </w:rPr>
        <w:t>条 社会其他人员可自愿申请参加测试。</w:t>
      </w:r>
    </w:p>
    <w:p w14:paraId="4C75E993">
      <w:pPr>
        <w:spacing w:line="386" w:lineRule="auto"/>
        <w:rPr>
          <w:rFonts w:ascii="Arial"/>
          <w:sz w:val="21"/>
        </w:rPr>
      </w:pPr>
    </w:p>
    <w:p w14:paraId="16F00414">
      <w:pPr>
        <w:spacing w:before="104" w:line="186" w:lineRule="auto"/>
        <w:ind w:left="483"/>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在境内学习、工作或生活3个月</w:t>
      </w:r>
      <w:r>
        <w:rPr>
          <w:rFonts w:ascii="微软雅黑" w:hAnsi="微软雅黑" w:eastAsia="微软雅黑" w:cs="微软雅黑"/>
          <w:color w:val="4B4B4B"/>
          <w:sz w:val="24"/>
          <w:szCs w:val="24"/>
        </w:rPr>
        <w:t>及以上的港澳台人员和外籍人员可自愿申请参加测试。</w:t>
      </w:r>
    </w:p>
    <w:p w14:paraId="1BC97F3E">
      <w:pPr>
        <w:spacing w:line="387" w:lineRule="auto"/>
        <w:rPr>
          <w:rFonts w:ascii="Arial"/>
          <w:sz w:val="21"/>
        </w:rPr>
      </w:pPr>
    </w:p>
    <w:p w14:paraId="2DB8C501">
      <w:pPr>
        <w:spacing w:before="103" w:line="186" w:lineRule="auto"/>
        <w:ind w:left="484"/>
        <w:rPr>
          <w:rFonts w:ascii="微软雅黑" w:hAnsi="微软雅黑" w:eastAsia="微软雅黑" w:cs="微软雅黑"/>
          <w:sz w:val="24"/>
          <w:szCs w:val="24"/>
        </w:rPr>
      </w:pPr>
      <w:r>
        <w:rPr>
          <w:rFonts w:ascii="微软雅黑" w:hAnsi="微软雅黑" w:eastAsia="微软雅黑" w:cs="微软雅黑"/>
          <w:color w:val="4B4B4B"/>
          <w:spacing w:val="4"/>
          <w:sz w:val="24"/>
          <w:szCs w:val="24"/>
        </w:rPr>
        <w:t>第十三</w:t>
      </w:r>
      <w:r>
        <w:rPr>
          <w:rFonts w:ascii="微软雅黑" w:hAnsi="微软雅黑" w:eastAsia="微软雅黑" w:cs="微软雅黑"/>
          <w:color w:val="4B4B4B"/>
          <w:spacing w:val="2"/>
          <w:sz w:val="24"/>
          <w:szCs w:val="24"/>
        </w:rPr>
        <w:t>条 应试人可根据实际需要，就近就便选择测试机构报名参加测试。</w:t>
      </w:r>
    </w:p>
    <w:p w14:paraId="220EBBB2">
      <w:pPr>
        <w:spacing w:line="384" w:lineRule="auto"/>
        <w:rPr>
          <w:rFonts w:ascii="Arial"/>
          <w:sz w:val="21"/>
        </w:rPr>
      </w:pPr>
    </w:p>
    <w:p w14:paraId="381AA470">
      <w:pPr>
        <w:spacing w:before="103" w:line="271" w:lineRule="auto"/>
        <w:ind w:left="12" w:right="121" w:firstLine="470"/>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视障、听障人员申请参加测试的，省级测试机构应积极组织测试，并为其提供必要的便利。视障</w:t>
      </w:r>
      <w:r>
        <w:rPr>
          <w:rFonts w:ascii="微软雅黑" w:hAnsi="微软雅黑" w:eastAsia="微软雅黑" w:cs="微软雅黑"/>
          <w:color w:val="4B4B4B"/>
          <w:sz w:val="24"/>
          <w:szCs w:val="24"/>
        </w:rPr>
        <w:t xml:space="preserve">、听 </w:t>
      </w:r>
      <w:r>
        <w:rPr>
          <w:rFonts w:ascii="微软雅黑" w:hAnsi="微软雅黑" w:eastAsia="微软雅黑" w:cs="微软雅黑"/>
          <w:color w:val="4B4B4B"/>
          <w:spacing w:val="-1"/>
          <w:sz w:val="24"/>
          <w:szCs w:val="24"/>
        </w:rPr>
        <w:t>障人员测试办法</w:t>
      </w:r>
      <w:r>
        <w:rPr>
          <w:rFonts w:ascii="微软雅黑" w:hAnsi="微软雅黑" w:eastAsia="微软雅黑" w:cs="微软雅黑"/>
          <w:color w:val="4B4B4B"/>
          <w:sz w:val="24"/>
          <w:szCs w:val="24"/>
        </w:rPr>
        <w:t>由国务院语言文字工作部门另行制定。</w:t>
      </w:r>
    </w:p>
    <w:p w14:paraId="2E7A1EC2">
      <w:pPr>
        <w:spacing w:before="318" w:line="271" w:lineRule="auto"/>
        <w:ind w:left="1" w:firstLine="482"/>
        <w:sectPr>
          <w:pgSz w:w="11900" w:h="16840"/>
          <w:pgMar w:top="318" w:right="345" w:bottom="0" w:left="306" w:header="0" w:footer="0" w:gutter="0"/>
          <w:cols w:space="720" w:num="1"/>
        </w:sectPr>
      </w:pPr>
      <w:r>
        <w:rPr>
          <w:rFonts w:ascii="微软雅黑" w:hAnsi="微软雅黑" w:eastAsia="微软雅黑" w:cs="微软雅黑"/>
          <w:color w:val="4B4B4B"/>
          <w:spacing w:val="3"/>
          <w:sz w:val="24"/>
          <w:szCs w:val="24"/>
        </w:rPr>
        <w:t>第十四条 普通话水平等级分为三级，每级分为甲、乙两等。一级甲等须经国家测试机构认定，一级</w:t>
      </w:r>
      <w:r>
        <w:rPr>
          <w:rFonts w:ascii="微软雅黑" w:hAnsi="微软雅黑" w:eastAsia="微软雅黑" w:cs="微软雅黑"/>
          <w:color w:val="4B4B4B"/>
          <w:spacing w:val="1"/>
          <w:sz w:val="24"/>
          <w:szCs w:val="24"/>
        </w:rPr>
        <w:t>乙</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等及</w:t>
      </w:r>
      <w:r>
        <w:rPr>
          <w:rFonts w:ascii="微软雅黑" w:hAnsi="微软雅黑" w:eastAsia="微软雅黑" w:cs="微软雅黑"/>
          <w:color w:val="4B4B4B"/>
          <w:spacing w:val="-1"/>
          <w:sz w:val="24"/>
          <w:szCs w:val="24"/>
        </w:rPr>
        <w:t>以下由省级测试机构认定</w:t>
      </w:r>
    </w:p>
    <w:p w14:paraId="0A481AC5">
      <w:pPr>
        <w:spacing w:before="48" w:line="186" w:lineRule="auto"/>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应试人测试成绩达到等级标准，由国家测试机构颁发相应的普通话水平测试等级</w:t>
      </w:r>
      <w:r>
        <w:rPr>
          <w:rFonts w:ascii="微软雅黑" w:hAnsi="微软雅黑" w:eastAsia="微软雅黑" w:cs="微软雅黑"/>
          <w:color w:val="4B4B4B"/>
          <w:sz w:val="24"/>
          <w:szCs w:val="24"/>
        </w:rPr>
        <w:t>证书。</w:t>
      </w:r>
    </w:p>
    <w:p w14:paraId="2AC4A7AA">
      <w:pPr>
        <w:spacing w:line="386" w:lineRule="auto"/>
        <w:rPr>
          <w:rFonts w:ascii="Arial"/>
          <w:sz w:val="21"/>
        </w:rPr>
      </w:pPr>
    </w:p>
    <w:p w14:paraId="64AB61D2">
      <w:pPr>
        <w:spacing w:before="103" w:line="186" w:lineRule="auto"/>
        <w:ind w:left="485"/>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普通话水平测试等级证</w:t>
      </w:r>
      <w:r>
        <w:rPr>
          <w:rFonts w:ascii="微软雅黑" w:hAnsi="微软雅黑" w:eastAsia="微软雅黑" w:cs="微软雅黑"/>
          <w:color w:val="4B4B4B"/>
          <w:sz w:val="24"/>
          <w:szCs w:val="24"/>
        </w:rPr>
        <w:t>书全国通用。</w:t>
      </w:r>
    </w:p>
    <w:p w14:paraId="5A8D1FAF">
      <w:pPr>
        <w:spacing w:line="384" w:lineRule="auto"/>
        <w:rPr>
          <w:rFonts w:ascii="Arial"/>
          <w:sz w:val="21"/>
        </w:rPr>
      </w:pPr>
    </w:p>
    <w:p w14:paraId="2478DB12">
      <w:pPr>
        <w:spacing w:before="103" w:line="266" w:lineRule="auto"/>
        <w:ind w:left="1" w:firstLine="484"/>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第十五条 普通话水平测试等级证书分为纸质证书和电子证书，二者具有同等效力。纸质证书由国务</w:t>
      </w:r>
      <w:r>
        <w:rPr>
          <w:rFonts w:ascii="微软雅黑" w:hAnsi="微软雅黑" w:eastAsia="微软雅黑" w:cs="微软雅黑"/>
          <w:color w:val="4B4B4B"/>
          <w:spacing w:val="1"/>
          <w:sz w:val="24"/>
          <w:szCs w:val="24"/>
        </w:rPr>
        <w:t>院</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语言文字工作部门统一印制，电子证书执行《国家政务服务平台标准》中关于普通话水平测试等级</w:t>
      </w:r>
      <w:r>
        <w:rPr>
          <w:rFonts w:ascii="微软雅黑" w:hAnsi="微软雅黑" w:eastAsia="微软雅黑" w:cs="微软雅黑"/>
          <w:color w:val="4B4B4B"/>
          <w:spacing w:val="1"/>
          <w:sz w:val="24"/>
          <w:szCs w:val="24"/>
        </w:rPr>
        <w:t>证</w:t>
      </w:r>
      <w:r>
        <w:rPr>
          <w:rFonts w:ascii="微软雅黑" w:hAnsi="微软雅黑" w:eastAsia="微软雅黑" w:cs="微软雅黑"/>
          <w:color w:val="4B4B4B"/>
          <w:sz w:val="24"/>
          <w:szCs w:val="24"/>
        </w:rPr>
        <w:t xml:space="preserve">书电 </w:t>
      </w:r>
      <w:r>
        <w:rPr>
          <w:rFonts w:ascii="微软雅黑" w:hAnsi="微软雅黑" w:eastAsia="微软雅黑" w:cs="微软雅黑"/>
          <w:color w:val="4B4B4B"/>
          <w:spacing w:val="-4"/>
          <w:sz w:val="24"/>
          <w:szCs w:val="24"/>
        </w:rPr>
        <w:t>子证</w:t>
      </w:r>
      <w:r>
        <w:rPr>
          <w:rFonts w:ascii="微软雅黑" w:hAnsi="微软雅黑" w:eastAsia="微软雅黑" w:cs="微软雅黑"/>
          <w:color w:val="4B4B4B"/>
          <w:spacing w:val="-3"/>
          <w:sz w:val="24"/>
          <w:szCs w:val="24"/>
        </w:rPr>
        <w:t>照</w:t>
      </w:r>
      <w:r>
        <w:rPr>
          <w:rFonts w:ascii="微软雅黑" w:hAnsi="微软雅黑" w:eastAsia="微软雅黑" w:cs="微软雅黑"/>
          <w:color w:val="4B4B4B"/>
          <w:spacing w:val="-2"/>
          <w:sz w:val="24"/>
          <w:szCs w:val="24"/>
        </w:rPr>
        <w:t>的行业标准。</w:t>
      </w:r>
    </w:p>
    <w:p w14:paraId="2A67559C">
      <w:pPr>
        <w:spacing w:before="314" w:line="272" w:lineRule="auto"/>
        <w:ind w:left="5" w:right="121" w:firstLine="482"/>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纸质证书遗失的，不予补发，可以通过国家政务服务平台查询测试成绩，查询结果与证书具</w:t>
      </w:r>
      <w:r>
        <w:rPr>
          <w:rFonts w:ascii="微软雅黑" w:hAnsi="微软雅黑" w:eastAsia="微软雅黑" w:cs="微软雅黑"/>
          <w:color w:val="4B4B4B"/>
          <w:spacing w:val="1"/>
          <w:sz w:val="24"/>
          <w:szCs w:val="24"/>
        </w:rPr>
        <w:t>有</w:t>
      </w:r>
      <w:r>
        <w:rPr>
          <w:rFonts w:ascii="微软雅黑" w:hAnsi="微软雅黑" w:eastAsia="微软雅黑" w:cs="微软雅黑"/>
          <w:color w:val="4B4B4B"/>
          <w:sz w:val="24"/>
          <w:szCs w:val="24"/>
        </w:rPr>
        <w:t xml:space="preserve">同等效 </w:t>
      </w:r>
      <w:r>
        <w:rPr>
          <w:rFonts w:ascii="微软雅黑" w:hAnsi="微软雅黑" w:eastAsia="微软雅黑" w:cs="微软雅黑"/>
          <w:color w:val="4B4B4B"/>
          <w:spacing w:val="-12"/>
          <w:sz w:val="24"/>
          <w:szCs w:val="24"/>
        </w:rPr>
        <w:t>力</w:t>
      </w:r>
      <w:r>
        <w:rPr>
          <w:rFonts w:ascii="微软雅黑" w:hAnsi="微软雅黑" w:eastAsia="微软雅黑" w:cs="微软雅黑"/>
          <w:color w:val="4B4B4B"/>
          <w:spacing w:val="-11"/>
          <w:sz w:val="24"/>
          <w:szCs w:val="24"/>
        </w:rPr>
        <w:t>。</w:t>
      </w:r>
    </w:p>
    <w:p w14:paraId="37CE3378">
      <w:pPr>
        <w:spacing w:before="314" w:line="272" w:lineRule="auto"/>
        <w:ind w:firstLine="486"/>
        <w:rPr>
          <w:rFonts w:ascii="微软雅黑" w:hAnsi="微软雅黑" w:eastAsia="微软雅黑" w:cs="微软雅黑"/>
          <w:sz w:val="24"/>
          <w:szCs w:val="24"/>
        </w:rPr>
      </w:pPr>
      <w:r>
        <w:rPr>
          <w:rFonts w:ascii="微软雅黑" w:hAnsi="微软雅黑" w:eastAsia="微软雅黑" w:cs="微软雅黑"/>
          <w:color w:val="4B4B4B"/>
          <w:spacing w:val="2"/>
          <w:sz w:val="24"/>
          <w:szCs w:val="24"/>
        </w:rPr>
        <w:t>第十六条 应试人对测试成绩有异议的，可以在测试成绩发布后15个工作日内向原测试机构提出复核</w:t>
      </w:r>
      <w:r>
        <w:rPr>
          <w:rFonts w:ascii="微软雅黑" w:hAnsi="微软雅黑" w:eastAsia="微软雅黑" w:cs="微软雅黑"/>
          <w:color w:val="4B4B4B"/>
          <w:spacing w:val="1"/>
          <w:sz w:val="24"/>
          <w:szCs w:val="24"/>
        </w:rPr>
        <w:t>申</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1"/>
          <w:sz w:val="24"/>
          <w:szCs w:val="24"/>
        </w:rPr>
        <w:t>请</w:t>
      </w:r>
      <w:r>
        <w:rPr>
          <w:rFonts w:ascii="微软雅黑" w:hAnsi="微软雅黑" w:eastAsia="微软雅黑" w:cs="微软雅黑"/>
          <w:color w:val="4B4B4B"/>
          <w:spacing w:val="-9"/>
          <w:sz w:val="24"/>
          <w:szCs w:val="24"/>
        </w:rPr>
        <w:t>。</w:t>
      </w:r>
    </w:p>
    <w:p w14:paraId="377123EC">
      <w:pPr>
        <w:spacing w:before="313" w:line="271" w:lineRule="auto"/>
        <w:ind w:left="2" w:right="121" w:firstLine="484"/>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测</w:t>
      </w:r>
      <w:r>
        <w:rPr>
          <w:rFonts w:ascii="微软雅黑" w:hAnsi="微软雅黑" w:eastAsia="微软雅黑" w:cs="微软雅黑"/>
          <w:color w:val="4B4B4B"/>
          <w:sz w:val="24"/>
          <w:szCs w:val="24"/>
        </w:rPr>
        <w:t xml:space="preserve">试机构接到申请后，应当在15个工作日内作出是否受理的决定。如受理，须在受理后15个工作日内 </w:t>
      </w:r>
      <w:r>
        <w:rPr>
          <w:rFonts w:ascii="微软雅黑" w:hAnsi="微软雅黑" w:eastAsia="微软雅黑" w:cs="微软雅黑"/>
          <w:color w:val="4B4B4B"/>
          <w:spacing w:val="-6"/>
          <w:sz w:val="24"/>
          <w:szCs w:val="24"/>
        </w:rPr>
        <w:t>作出</w:t>
      </w:r>
      <w:r>
        <w:rPr>
          <w:rFonts w:ascii="微软雅黑" w:hAnsi="微软雅黑" w:eastAsia="微软雅黑" w:cs="微软雅黑"/>
          <w:color w:val="4B4B4B"/>
          <w:spacing w:val="-3"/>
          <w:sz w:val="24"/>
          <w:szCs w:val="24"/>
        </w:rPr>
        <w:t>复核决定。</w:t>
      </w:r>
    </w:p>
    <w:p w14:paraId="0185206B">
      <w:pPr>
        <w:spacing w:before="317" w:line="187" w:lineRule="auto"/>
        <w:ind w:left="490"/>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具体受理条件</w:t>
      </w:r>
      <w:r>
        <w:rPr>
          <w:rFonts w:ascii="微软雅黑" w:hAnsi="微软雅黑" w:eastAsia="微软雅黑" w:cs="微软雅黑"/>
          <w:color w:val="4B4B4B"/>
          <w:sz w:val="24"/>
          <w:szCs w:val="24"/>
        </w:rPr>
        <w:t>和复核办法由国家测试机构制定。</w:t>
      </w:r>
    </w:p>
    <w:p w14:paraId="405328B6">
      <w:pPr>
        <w:spacing w:line="385" w:lineRule="auto"/>
        <w:rPr>
          <w:rFonts w:ascii="Arial"/>
          <w:sz w:val="21"/>
        </w:rPr>
      </w:pPr>
    </w:p>
    <w:p w14:paraId="30803671">
      <w:pPr>
        <w:spacing w:before="104" w:line="265" w:lineRule="auto"/>
        <w:ind w:left="4" w:firstLine="481"/>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第十七条 测试机构徇私舞弊或者疏于管理，造成测试秩序混乱、作弊情况严重的，由主管的语言文</w:t>
      </w:r>
      <w:r>
        <w:rPr>
          <w:rFonts w:ascii="微软雅黑" w:hAnsi="微软雅黑" w:eastAsia="微软雅黑" w:cs="微软雅黑"/>
          <w:color w:val="4B4B4B"/>
          <w:spacing w:val="1"/>
          <w:sz w:val="24"/>
          <w:szCs w:val="24"/>
        </w:rPr>
        <w:t>字</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工作部门给予警告、暂停测试资格直至撤销测试机构的处理，并由主管部门依法依规对直接负责</w:t>
      </w:r>
      <w:r>
        <w:rPr>
          <w:rFonts w:ascii="微软雅黑" w:hAnsi="微软雅黑" w:eastAsia="微软雅黑" w:cs="微软雅黑"/>
          <w:color w:val="4B4B4B"/>
          <w:sz w:val="24"/>
          <w:szCs w:val="24"/>
        </w:rPr>
        <w:t xml:space="preserve">的主管人 </w:t>
      </w:r>
      <w:r>
        <w:rPr>
          <w:rFonts w:ascii="微软雅黑" w:hAnsi="微软雅黑" w:eastAsia="微软雅黑" w:cs="微软雅黑"/>
          <w:color w:val="4B4B4B"/>
          <w:spacing w:val="1"/>
          <w:sz w:val="24"/>
          <w:szCs w:val="24"/>
        </w:rPr>
        <w:t>员或者其他直接责任人员给予处分；构</w:t>
      </w:r>
      <w:r>
        <w:rPr>
          <w:rFonts w:ascii="微软雅黑" w:hAnsi="微软雅黑" w:eastAsia="微软雅黑" w:cs="微软雅黑"/>
          <w:color w:val="4B4B4B"/>
          <w:sz w:val="24"/>
          <w:szCs w:val="24"/>
        </w:rPr>
        <w:t>成犯罪的，依法追究刑事责任。</w:t>
      </w:r>
    </w:p>
    <w:p w14:paraId="4E921775">
      <w:pPr>
        <w:spacing w:before="317" w:line="271" w:lineRule="auto"/>
        <w:ind w:left="1" w:right="242" w:firstLine="484"/>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第十八条 测试工作人员徇私舞弊、违反测试规定的，可以暂停其参与测试工作或者取消测试工作</w:t>
      </w:r>
      <w:r>
        <w:rPr>
          <w:rFonts w:ascii="微软雅黑" w:hAnsi="微软雅黑" w:eastAsia="微软雅黑" w:cs="微软雅黑"/>
          <w:color w:val="4B4B4B"/>
          <w:spacing w:val="2"/>
          <w:sz w:val="24"/>
          <w:szCs w:val="24"/>
        </w:rPr>
        <w:t>资</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格，并通报其所在单位予以处理；构成犯</w:t>
      </w:r>
      <w:r>
        <w:rPr>
          <w:rFonts w:ascii="微软雅黑" w:hAnsi="微软雅黑" w:eastAsia="微软雅黑" w:cs="微软雅黑"/>
          <w:color w:val="4B4B4B"/>
          <w:sz w:val="24"/>
          <w:szCs w:val="24"/>
        </w:rPr>
        <w:t>罪的，依法追究刑事责任。</w:t>
      </w:r>
    </w:p>
    <w:p w14:paraId="6E09C07C">
      <w:pPr>
        <w:spacing w:before="318" w:line="265" w:lineRule="auto"/>
        <w:ind w:left="1" w:firstLine="484"/>
        <w:rPr>
          <w:rFonts w:ascii="微软雅黑" w:hAnsi="微软雅黑" w:eastAsia="微软雅黑" w:cs="微软雅黑"/>
          <w:sz w:val="24"/>
          <w:szCs w:val="24"/>
        </w:rPr>
      </w:pPr>
      <w:r>
        <w:rPr>
          <w:rFonts w:ascii="微软雅黑" w:hAnsi="微软雅黑" w:eastAsia="微软雅黑" w:cs="微软雅黑"/>
          <w:color w:val="4B4B4B"/>
          <w:spacing w:val="3"/>
          <w:sz w:val="24"/>
          <w:szCs w:val="24"/>
        </w:rPr>
        <w:t>第十九条 应试人在测试期间作弊或者实施其他严重违反考场纪律行为的，组织测试的测试机构或者</w:t>
      </w:r>
      <w:r>
        <w:rPr>
          <w:rFonts w:ascii="微软雅黑" w:hAnsi="微软雅黑" w:eastAsia="微软雅黑" w:cs="微软雅黑"/>
          <w:color w:val="4B4B4B"/>
          <w:spacing w:val="1"/>
          <w:sz w:val="24"/>
          <w:szCs w:val="24"/>
        </w:rPr>
        <w:t>测</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2"/>
          <w:sz w:val="24"/>
          <w:szCs w:val="24"/>
        </w:rPr>
        <w:t>试站点应当取</w:t>
      </w:r>
      <w:r>
        <w:rPr>
          <w:rFonts w:ascii="微软雅黑" w:hAnsi="微软雅黑" w:eastAsia="微软雅黑" w:cs="微软雅黑"/>
          <w:color w:val="4B4B4B"/>
          <w:spacing w:val="1"/>
          <w:sz w:val="24"/>
          <w:szCs w:val="24"/>
        </w:rPr>
        <w:t>消其考试资格或者考试成绩，并报送国家测试机构记入全国普通话水平测试违纪人员档案。</w:t>
      </w:r>
      <w:r>
        <w:rPr>
          <w:rFonts w:ascii="微软雅黑" w:hAnsi="微软雅黑" w:eastAsia="微软雅黑" w:cs="微软雅黑"/>
          <w:color w:val="4B4B4B"/>
          <w:sz w:val="24"/>
          <w:szCs w:val="24"/>
        </w:rPr>
        <w:t xml:space="preserve">  </w:t>
      </w:r>
      <w:r>
        <w:rPr>
          <w:rFonts w:ascii="微软雅黑" w:hAnsi="微软雅黑" w:eastAsia="微软雅黑" w:cs="微软雅黑"/>
          <w:color w:val="4B4B4B"/>
          <w:spacing w:val="1"/>
          <w:sz w:val="24"/>
          <w:szCs w:val="24"/>
        </w:rPr>
        <w:t>测试机构认为有必要的，还可以通报应试</w:t>
      </w:r>
      <w:r>
        <w:rPr>
          <w:rFonts w:ascii="微软雅黑" w:hAnsi="微软雅黑" w:eastAsia="微软雅黑" w:cs="微软雅黑"/>
          <w:color w:val="4B4B4B"/>
          <w:sz w:val="24"/>
          <w:szCs w:val="24"/>
        </w:rPr>
        <w:t>人就读学校或者所在单位。</w:t>
      </w:r>
    </w:p>
    <w:p w14:paraId="7D3C71BE">
      <w:pPr>
        <w:spacing w:before="320" w:line="268" w:lineRule="auto"/>
        <w:ind w:left="4" w:right="121" w:firstLine="481"/>
        <w:rPr>
          <w:rFonts w:ascii="微软雅黑" w:hAnsi="微软雅黑" w:eastAsia="微软雅黑" w:cs="微软雅黑"/>
          <w:sz w:val="24"/>
          <w:szCs w:val="24"/>
        </w:rPr>
      </w:pPr>
      <w:r>
        <w:rPr>
          <w:rFonts w:ascii="微软雅黑" w:hAnsi="微软雅黑" w:eastAsia="微软雅黑" w:cs="微软雅黑"/>
          <w:color w:val="4B4B4B"/>
          <w:spacing w:val="1"/>
          <w:sz w:val="24"/>
          <w:szCs w:val="24"/>
        </w:rPr>
        <w:t>第二十条 本规定自2022年1月1日起施行。</w:t>
      </w:r>
      <w:r>
        <w:rPr>
          <w:rFonts w:ascii="微软雅黑" w:hAnsi="微软雅黑" w:eastAsia="微软雅黑" w:cs="微软雅黑"/>
          <w:color w:val="4B4B4B"/>
          <w:sz w:val="24"/>
          <w:szCs w:val="24"/>
        </w:rPr>
        <w:t xml:space="preserve">2003年5月21日发布的《普通话水平测试管理规定》(教育 </w:t>
      </w:r>
      <w:r>
        <w:rPr>
          <w:rFonts w:ascii="微软雅黑" w:hAnsi="微软雅黑" w:eastAsia="微软雅黑" w:cs="微软雅黑"/>
          <w:color w:val="4B4B4B"/>
          <w:spacing w:val="8"/>
          <w:sz w:val="24"/>
          <w:szCs w:val="24"/>
        </w:rPr>
        <w:t>部令第16号)同时废止</w:t>
      </w:r>
      <w:r>
        <w:rPr>
          <w:rFonts w:ascii="微软雅黑" w:hAnsi="微软雅黑" w:eastAsia="微软雅黑" w:cs="微软雅黑"/>
          <w:color w:val="4B4B4B"/>
          <w:spacing w:val="5"/>
          <w:sz w:val="24"/>
          <w:szCs w:val="24"/>
        </w:rPr>
        <w:t>。</w:t>
      </w:r>
    </w:p>
    <w:p w14:paraId="19C55A08">
      <w:pPr>
        <w:pStyle w:val="2"/>
        <w:keepNext w:val="0"/>
        <w:keepLines w:val="0"/>
        <w:pageBreakBefore w:val="0"/>
        <w:widowControl w:val="0"/>
        <w:kinsoku/>
        <w:wordWrap/>
        <w:overflowPunct/>
        <w:topLinePunct w:val="0"/>
        <w:autoSpaceDE/>
        <w:autoSpaceDN/>
        <w:bidi w:val="0"/>
        <w:adjustRightInd/>
        <w:snapToGrid/>
        <w:spacing w:line="339" w:lineRule="auto"/>
        <w:ind w:right="0"/>
        <w:textAlignment w:val="auto"/>
        <w:rPr>
          <w:rFonts w:hint="default" w:ascii="仿宋" w:hAnsi="仿宋" w:eastAsia="仿宋" w:cs="仿宋"/>
          <w:spacing w:val="0"/>
          <w:sz w:val="28"/>
          <w:szCs w:val="28"/>
          <w:lang w:val="en-US" w:eastAsia="zh-CN"/>
        </w:rPr>
      </w:pPr>
    </w:p>
    <w:p w14:paraId="75B4E5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0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4"/>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2025-09-26T05:55:31Z</dcterms:created>
  <dc:creator>dell</dc:creator>
  <cp:lastModifiedBy>草莓酱</cp:lastModifiedBy>
  <dcterms:modified xsi:type="dcterms:W3CDTF">2025-09-26T05:55:43Z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eyJoZGlkIjoiODFmYjcwYjMxZTYwMGNlNGExNDA5YThiNjI3MGZlODAiLCJ1c2VySWQiOiI5NDY2MzYxNDEifQ==</vt:lpwstr>
  </property>
  <property fmtid="{D5CDD505-2E9C-101B-9397-08002B2CF9AE}" pid="4" name="ICV">
    <vt:lpwstr>249CD4BF74064E92812453B977655105_12</vt:lpwstr>
  </property>
</Properties>
</file>